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873751"/>
        <w:docPartObj>
          <w:docPartGallery w:val="Cover Pages"/>
          <w:docPartUnique/>
        </w:docPartObj>
      </w:sdtPr>
      <w:sdtEndPr/>
      <w:sdtContent>
        <w:p w14:paraId="28727401" w14:textId="77777777" w:rsidR="00A3198C" w:rsidRPr="00C82B76" w:rsidRDefault="00A3198C" w:rsidP="004915CD"/>
        <w:tbl>
          <w:tblPr>
            <w:tblpPr w:leftFromText="187" w:rightFromText="187" w:horzAnchor="margin" w:tblpXSpec="right" w:tblpYSpec="top"/>
            <w:tblW w:w="3172"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633"/>
          </w:tblGrid>
          <w:tr w:rsidR="00A3198C" w:rsidRPr="00C82B76" w14:paraId="0250A578" w14:textId="77777777" w:rsidTr="00B373D9">
            <w:tc>
              <w:tcPr>
                <w:tcW w:w="5000" w:type="pct"/>
              </w:tcPr>
              <w:p w14:paraId="49D91EF5" w14:textId="77777777" w:rsidR="003F32EB" w:rsidRDefault="003F32EB" w:rsidP="003F32EB">
                <w:pPr>
                  <w:pStyle w:val="NoSpacing"/>
                  <w:jc w:val="center"/>
                  <w:rPr>
                    <w:rFonts w:ascii="Verdana" w:eastAsiaTheme="majorEastAsia" w:hAnsi="Verdana" w:cstheme="majorBidi"/>
                    <w:noProof/>
                    <w:sz w:val="36"/>
                    <w:szCs w:val="36"/>
                    <w:lang w:val="en-AU" w:eastAsia="en-AU"/>
                  </w:rPr>
                </w:pPr>
              </w:p>
              <w:p w14:paraId="2985851E" w14:textId="77777777" w:rsidR="00C82B76" w:rsidRPr="00C82B76" w:rsidRDefault="006437E1" w:rsidP="003A76A9">
                <w:pPr>
                  <w:pStyle w:val="NoSpacing"/>
                  <w:jc w:val="center"/>
                  <w:rPr>
                    <w:rFonts w:ascii="Verdana" w:eastAsiaTheme="majorEastAsia" w:hAnsi="Verdana" w:cstheme="majorBidi"/>
                    <w:sz w:val="36"/>
                    <w:szCs w:val="36"/>
                  </w:rPr>
                </w:pPr>
                <w:r w:rsidRPr="006437E1">
                  <w:rPr>
                    <w:rFonts w:ascii="Verdana" w:eastAsiaTheme="majorEastAsia" w:hAnsi="Verdana" w:cstheme="majorBidi"/>
                    <w:color w:val="17365D" w:themeColor="text2" w:themeShade="BF"/>
                    <w:sz w:val="36"/>
                    <w:szCs w:val="36"/>
                  </w:rPr>
                  <w:t>La Trobe College Australia</w:t>
                </w:r>
              </w:p>
            </w:tc>
          </w:tr>
          <w:tr w:rsidR="00A3198C" w:rsidRPr="00C82B76" w14:paraId="7BCFC780" w14:textId="77777777" w:rsidTr="00B373D9">
            <w:sdt>
              <w:sdtPr>
                <w:rPr>
                  <w:rFonts w:ascii="Verdana" w:eastAsiaTheme="majorEastAsia" w:hAnsi="Verdana" w:cstheme="majorBidi"/>
                  <w:color w:val="17365D" w:themeColor="text2" w:themeShade="BF"/>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6AE8B0B4" w14:textId="77777777" w:rsidR="00A3198C" w:rsidRPr="00C82B76" w:rsidRDefault="005C1CF4" w:rsidP="005C1CF4">
                    <w:pPr>
                      <w:pStyle w:val="NoSpacing"/>
                      <w:rPr>
                        <w:rFonts w:ascii="Verdana" w:hAnsi="Verdana"/>
                        <w:sz w:val="40"/>
                        <w:szCs w:val="40"/>
                      </w:rPr>
                    </w:pPr>
                    <w:r>
                      <w:rPr>
                        <w:rFonts w:ascii="Verdana" w:eastAsiaTheme="majorEastAsia" w:hAnsi="Verdana" w:cstheme="majorBidi"/>
                        <w:color w:val="17365D" w:themeColor="text2" w:themeShade="BF"/>
                        <w:sz w:val="72"/>
                        <w:szCs w:val="72"/>
                      </w:rPr>
                      <w:t>Care of International Students under the Age of 18</w:t>
                    </w:r>
                    <w:r w:rsidR="0087727B">
                      <w:rPr>
                        <w:rFonts w:ascii="Verdana" w:eastAsiaTheme="majorEastAsia" w:hAnsi="Verdana" w:cstheme="majorBidi"/>
                        <w:color w:val="17365D" w:themeColor="text2" w:themeShade="BF"/>
                        <w:sz w:val="72"/>
                        <w:szCs w:val="72"/>
                      </w:rPr>
                      <w:t xml:space="preserve"> Policy</w:t>
                    </w:r>
                  </w:p>
                </w:tc>
              </w:sdtContent>
            </w:sdt>
          </w:tr>
          <w:tr w:rsidR="0087727B" w:rsidRPr="0087727B" w14:paraId="503F5135" w14:textId="77777777" w:rsidTr="00B373D9">
            <w:tc>
              <w:tcPr>
                <w:tcW w:w="5000" w:type="pct"/>
              </w:tcPr>
              <w:p w14:paraId="6D256FCF" w14:textId="77777777" w:rsidR="0087727B" w:rsidRPr="0087727B" w:rsidRDefault="0087727B" w:rsidP="0087727B">
                <w:pPr>
                  <w:pStyle w:val="NoSpacing"/>
                  <w:rPr>
                    <w:rFonts w:ascii="Verdana" w:hAnsi="Verdana"/>
                    <w:color w:val="17365D" w:themeColor="text2" w:themeShade="BF"/>
                    <w:sz w:val="32"/>
                    <w:szCs w:val="24"/>
                  </w:rPr>
                </w:pPr>
              </w:p>
            </w:tc>
          </w:tr>
        </w:tbl>
        <w:p w14:paraId="281B4595" w14:textId="77777777" w:rsidR="00A3198C" w:rsidRPr="00C82B76" w:rsidRDefault="00A3198C" w:rsidP="004915CD"/>
        <w:p w14:paraId="39492B1D" w14:textId="77777777" w:rsidR="00A3198C" w:rsidRPr="00C82B76" w:rsidRDefault="00A3198C" w:rsidP="004915CD">
          <w:r w:rsidRPr="00C82B76">
            <w:br w:type="page"/>
          </w:r>
        </w:p>
      </w:sdtContent>
    </w:sdt>
    <w:p w14:paraId="4707C409" w14:textId="77777777" w:rsidR="0092636F" w:rsidRDefault="0092636F" w:rsidP="00746D16">
      <w:pPr>
        <w:pStyle w:val="Heading1"/>
        <w:numPr>
          <w:ilvl w:val="0"/>
          <w:numId w:val="1"/>
        </w:numPr>
        <w:sectPr w:rsidR="0092636F" w:rsidSect="004A2C20">
          <w:footerReference w:type="even" r:id="rId8"/>
          <w:footerReference w:type="default" r:id="rId9"/>
          <w:pgSz w:w="12240" w:h="15840"/>
          <w:pgMar w:top="1440" w:right="1800" w:bottom="1079" w:left="1560" w:header="708" w:footer="708" w:gutter="0"/>
          <w:cols w:space="708"/>
          <w:titlePg/>
          <w:docGrid w:linePitch="360"/>
        </w:sectPr>
      </w:pPr>
    </w:p>
    <w:p w14:paraId="0FF87892" w14:textId="77777777" w:rsidR="005C1CF4" w:rsidRPr="00C51A10" w:rsidRDefault="005C1CF4" w:rsidP="00C51A10">
      <w:pPr>
        <w:rPr>
          <w:b/>
          <w:sz w:val="22"/>
          <w:szCs w:val="22"/>
        </w:rPr>
      </w:pPr>
      <w:bookmarkStart w:id="0" w:name="_Toc302040658"/>
      <w:bookmarkStart w:id="1" w:name="_Toc302040760"/>
      <w:r w:rsidRPr="00C51A10">
        <w:rPr>
          <w:b/>
          <w:sz w:val="22"/>
          <w:szCs w:val="22"/>
        </w:rPr>
        <w:lastRenderedPageBreak/>
        <w:t>1. Purpose</w:t>
      </w:r>
      <w:bookmarkEnd w:id="0"/>
      <w:bookmarkEnd w:id="1"/>
      <w:r w:rsidRPr="00C51A10">
        <w:rPr>
          <w:b/>
          <w:sz w:val="22"/>
          <w:szCs w:val="22"/>
        </w:rPr>
        <w:t xml:space="preserve"> </w:t>
      </w:r>
    </w:p>
    <w:p w14:paraId="4A3630B6" w14:textId="77777777" w:rsidR="00B373D9" w:rsidRDefault="00B373D9" w:rsidP="005C1CF4">
      <w:pPr>
        <w:pStyle w:val="Default"/>
        <w:jc w:val="both"/>
        <w:rPr>
          <w:sz w:val="18"/>
          <w:szCs w:val="18"/>
        </w:rPr>
      </w:pPr>
    </w:p>
    <w:p w14:paraId="1BF78E63" w14:textId="77777777" w:rsidR="005C1CF4" w:rsidRPr="009D241A" w:rsidRDefault="00B31AC1" w:rsidP="00B373D9">
      <w:pPr>
        <w:pStyle w:val="Default"/>
        <w:spacing w:line="240" w:lineRule="atLeast"/>
        <w:jc w:val="both"/>
        <w:rPr>
          <w:sz w:val="18"/>
          <w:szCs w:val="18"/>
        </w:rPr>
      </w:pPr>
      <w:r>
        <w:rPr>
          <w:sz w:val="18"/>
          <w:szCs w:val="18"/>
        </w:rPr>
        <w:t xml:space="preserve">La Trobe </w:t>
      </w:r>
      <w:r w:rsidR="00F60CCB">
        <w:rPr>
          <w:sz w:val="18"/>
          <w:szCs w:val="18"/>
        </w:rPr>
        <w:t>College Australia</w:t>
      </w:r>
      <w:r w:rsidR="005C1CF4">
        <w:rPr>
          <w:sz w:val="18"/>
          <w:szCs w:val="18"/>
        </w:rPr>
        <w:t xml:space="preserve"> </w:t>
      </w:r>
      <w:r w:rsidR="00AE7CF8">
        <w:rPr>
          <w:sz w:val="18"/>
          <w:szCs w:val="18"/>
        </w:rPr>
        <w:t xml:space="preserve">(LTCA) </w:t>
      </w:r>
      <w:r w:rsidR="005C1CF4">
        <w:rPr>
          <w:sz w:val="18"/>
          <w:szCs w:val="18"/>
        </w:rPr>
        <w:t xml:space="preserve">is committed to enhancing the personal safety and social wellbeing of its international students who are under the age of 18 and who are not being cared for by a parent </w:t>
      </w:r>
      <w:r w:rsidR="005C1CF4" w:rsidRPr="009D241A">
        <w:rPr>
          <w:sz w:val="18"/>
          <w:szCs w:val="18"/>
        </w:rPr>
        <w:t>or a suitable relative in Australia. This policy provides guidance on the procedure</w:t>
      </w:r>
      <w:r w:rsidR="00AB5CC8" w:rsidRPr="009D241A">
        <w:rPr>
          <w:sz w:val="18"/>
          <w:szCs w:val="18"/>
        </w:rPr>
        <w:t>s</w:t>
      </w:r>
      <w:r w:rsidR="005C1CF4" w:rsidRPr="009D241A">
        <w:rPr>
          <w:sz w:val="18"/>
          <w:szCs w:val="18"/>
        </w:rPr>
        <w:t xml:space="preserve"> for the </w:t>
      </w:r>
      <w:r w:rsidR="00AB5CC8" w:rsidRPr="009D241A">
        <w:rPr>
          <w:sz w:val="18"/>
          <w:szCs w:val="18"/>
        </w:rPr>
        <w:t xml:space="preserve">arrangement and approval of </w:t>
      </w:r>
      <w:r w:rsidR="005C1CF4" w:rsidRPr="009D241A">
        <w:rPr>
          <w:sz w:val="18"/>
          <w:szCs w:val="18"/>
        </w:rPr>
        <w:t xml:space="preserve">accommodation, support and general welfare arrangements for these students. </w:t>
      </w:r>
    </w:p>
    <w:p w14:paraId="031E1E65" w14:textId="77777777" w:rsidR="00FE2D28" w:rsidRPr="009D241A" w:rsidRDefault="00C51A10" w:rsidP="00B373D9">
      <w:pPr>
        <w:pStyle w:val="Default"/>
        <w:spacing w:line="240" w:lineRule="atLeast"/>
        <w:rPr>
          <w:sz w:val="18"/>
          <w:szCs w:val="18"/>
        </w:rPr>
      </w:pPr>
      <w:r w:rsidRPr="009D241A">
        <w:rPr>
          <w:sz w:val="18"/>
          <w:szCs w:val="18"/>
        </w:rPr>
        <w:br/>
      </w:r>
      <w:r w:rsidR="005C1CF4" w:rsidRPr="009D241A">
        <w:rPr>
          <w:sz w:val="18"/>
          <w:szCs w:val="18"/>
        </w:rPr>
        <w:t xml:space="preserve">This policy </w:t>
      </w:r>
      <w:r w:rsidR="00FE2D28" w:rsidRPr="009D241A">
        <w:rPr>
          <w:sz w:val="18"/>
          <w:szCs w:val="18"/>
        </w:rPr>
        <w:t>is consistent with:</w:t>
      </w:r>
    </w:p>
    <w:p w14:paraId="3580C589" w14:textId="77777777" w:rsidR="00FE2D28" w:rsidRPr="009D241A" w:rsidRDefault="00FE2D28" w:rsidP="00B373D9">
      <w:pPr>
        <w:pStyle w:val="Default"/>
        <w:spacing w:line="240" w:lineRule="atLeast"/>
        <w:rPr>
          <w:sz w:val="18"/>
          <w:szCs w:val="18"/>
        </w:rPr>
      </w:pPr>
    </w:p>
    <w:p w14:paraId="2826DF22" w14:textId="77777777" w:rsidR="00FE2D28" w:rsidRPr="009D241A" w:rsidRDefault="00FE2D28" w:rsidP="00FE2D28">
      <w:pPr>
        <w:pStyle w:val="Default"/>
        <w:numPr>
          <w:ilvl w:val="0"/>
          <w:numId w:val="8"/>
        </w:numPr>
        <w:spacing w:line="240" w:lineRule="atLeast"/>
        <w:rPr>
          <w:sz w:val="18"/>
          <w:szCs w:val="18"/>
        </w:rPr>
      </w:pPr>
      <w:r w:rsidRPr="009D241A">
        <w:rPr>
          <w:sz w:val="18"/>
          <w:szCs w:val="18"/>
        </w:rPr>
        <w:t>T</w:t>
      </w:r>
      <w:r w:rsidR="005C1CF4" w:rsidRPr="009D241A">
        <w:rPr>
          <w:sz w:val="18"/>
          <w:szCs w:val="18"/>
        </w:rPr>
        <w:t>he National Code of Practice f</w:t>
      </w:r>
      <w:r w:rsidR="00AB5CC8" w:rsidRPr="009D241A">
        <w:rPr>
          <w:sz w:val="18"/>
          <w:szCs w:val="18"/>
        </w:rPr>
        <w:t xml:space="preserve">or </w:t>
      </w:r>
      <w:r w:rsidR="005C1CF4" w:rsidRPr="009D241A">
        <w:rPr>
          <w:sz w:val="18"/>
          <w:szCs w:val="18"/>
        </w:rPr>
        <w:t>Providers of Education and Training to Overseas Students 20</w:t>
      </w:r>
      <w:r w:rsidR="00F60CCB" w:rsidRPr="009D241A">
        <w:rPr>
          <w:sz w:val="18"/>
          <w:szCs w:val="18"/>
        </w:rPr>
        <w:t>18</w:t>
      </w:r>
      <w:r w:rsidR="005C1CF4" w:rsidRPr="009D241A">
        <w:rPr>
          <w:sz w:val="18"/>
          <w:szCs w:val="18"/>
        </w:rPr>
        <w:t xml:space="preserve"> (the National Code 20</w:t>
      </w:r>
      <w:r w:rsidR="00F60CCB" w:rsidRPr="009D241A">
        <w:rPr>
          <w:sz w:val="18"/>
          <w:szCs w:val="18"/>
        </w:rPr>
        <w:t>18</w:t>
      </w:r>
      <w:r w:rsidR="005C1CF4" w:rsidRPr="009D241A">
        <w:rPr>
          <w:sz w:val="18"/>
          <w:szCs w:val="18"/>
        </w:rPr>
        <w:t>)</w:t>
      </w:r>
    </w:p>
    <w:p w14:paraId="764AD4F8" w14:textId="77777777" w:rsidR="00FE2D28" w:rsidRPr="009D241A" w:rsidRDefault="00AB5CC8" w:rsidP="00FE2D28">
      <w:pPr>
        <w:pStyle w:val="Default"/>
        <w:numPr>
          <w:ilvl w:val="0"/>
          <w:numId w:val="8"/>
        </w:numPr>
        <w:spacing w:line="240" w:lineRule="atLeast"/>
        <w:rPr>
          <w:sz w:val="18"/>
          <w:szCs w:val="18"/>
        </w:rPr>
      </w:pPr>
      <w:r w:rsidRPr="009D241A">
        <w:rPr>
          <w:sz w:val="18"/>
          <w:szCs w:val="18"/>
        </w:rPr>
        <w:t xml:space="preserve">The </w:t>
      </w:r>
      <w:r w:rsidR="00FE2D28" w:rsidRPr="009D241A">
        <w:rPr>
          <w:sz w:val="18"/>
          <w:szCs w:val="18"/>
        </w:rPr>
        <w:t>Child Safety and Wellbeing Act 2005 (Vic)</w:t>
      </w:r>
    </w:p>
    <w:p w14:paraId="2FD92216" w14:textId="77777777" w:rsidR="00FE2D28" w:rsidRPr="009D241A" w:rsidRDefault="00AB5CC8" w:rsidP="0065348D">
      <w:pPr>
        <w:pStyle w:val="Default"/>
        <w:numPr>
          <w:ilvl w:val="0"/>
          <w:numId w:val="8"/>
        </w:numPr>
        <w:spacing w:line="240" w:lineRule="atLeast"/>
        <w:rPr>
          <w:sz w:val="18"/>
          <w:szCs w:val="18"/>
        </w:rPr>
      </w:pPr>
      <w:r w:rsidRPr="009D241A">
        <w:rPr>
          <w:sz w:val="18"/>
          <w:szCs w:val="18"/>
        </w:rPr>
        <w:t xml:space="preserve">The </w:t>
      </w:r>
      <w:r w:rsidR="00FE2D28" w:rsidRPr="009D241A">
        <w:rPr>
          <w:sz w:val="18"/>
          <w:szCs w:val="18"/>
        </w:rPr>
        <w:t>Working with Children Act 2005 (Vic.)</w:t>
      </w:r>
    </w:p>
    <w:p w14:paraId="37FD605D" w14:textId="77777777" w:rsidR="005C1CF4" w:rsidRPr="009D241A" w:rsidRDefault="00AB5CC8" w:rsidP="00FE2D28">
      <w:pPr>
        <w:pStyle w:val="Default"/>
        <w:numPr>
          <w:ilvl w:val="0"/>
          <w:numId w:val="8"/>
        </w:numPr>
        <w:rPr>
          <w:sz w:val="18"/>
          <w:szCs w:val="18"/>
        </w:rPr>
      </w:pPr>
      <w:r w:rsidRPr="009D241A">
        <w:rPr>
          <w:sz w:val="18"/>
          <w:szCs w:val="18"/>
        </w:rPr>
        <w:t xml:space="preserve">The </w:t>
      </w:r>
      <w:r w:rsidR="00FE2D28" w:rsidRPr="009D241A">
        <w:rPr>
          <w:sz w:val="18"/>
          <w:szCs w:val="18"/>
        </w:rPr>
        <w:t xml:space="preserve">Child Wellbeing and Safety </w:t>
      </w:r>
      <w:r w:rsidRPr="009D241A">
        <w:rPr>
          <w:sz w:val="18"/>
          <w:szCs w:val="18"/>
        </w:rPr>
        <w:t>Act 2005 (Amended July 2017)</w:t>
      </w:r>
    </w:p>
    <w:p w14:paraId="0E66965F" w14:textId="77777777" w:rsidR="00FE2D28" w:rsidRPr="009D241A" w:rsidRDefault="00FE2D28" w:rsidP="00FE2D28">
      <w:pPr>
        <w:pStyle w:val="Default"/>
        <w:ind w:left="720"/>
        <w:rPr>
          <w:sz w:val="18"/>
          <w:szCs w:val="18"/>
        </w:rPr>
      </w:pPr>
    </w:p>
    <w:p w14:paraId="10A37209" w14:textId="77777777" w:rsidR="005C1CF4" w:rsidRDefault="005C1CF4" w:rsidP="00B373D9">
      <w:pPr>
        <w:pStyle w:val="Heading1"/>
        <w:numPr>
          <w:ilvl w:val="0"/>
          <w:numId w:val="0"/>
        </w:numPr>
        <w:ind w:left="737" w:hanging="737"/>
      </w:pPr>
      <w:bookmarkStart w:id="2" w:name="_Toc302040659"/>
      <w:bookmarkStart w:id="3" w:name="_Toc302040761"/>
      <w:r w:rsidRPr="009D241A">
        <w:t>2. Scope</w:t>
      </w:r>
      <w:bookmarkEnd w:id="2"/>
      <w:bookmarkEnd w:id="3"/>
      <w:r>
        <w:t xml:space="preserve"> </w:t>
      </w:r>
    </w:p>
    <w:p w14:paraId="695A8D99" w14:textId="77777777" w:rsidR="00B373D9" w:rsidRDefault="00B373D9" w:rsidP="005C1CF4">
      <w:pPr>
        <w:pStyle w:val="Default"/>
        <w:jc w:val="both"/>
        <w:rPr>
          <w:sz w:val="18"/>
          <w:szCs w:val="18"/>
        </w:rPr>
      </w:pPr>
    </w:p>
    <w:p w14:paraId="51F7079D" w14:textId="77777777" w:rsidR="005C1CF4" w:rsidRDefault="005C1CF4" w:rsidP="00B373D9">
      <w:pPr>
        <w:pStyle w:val="Default"/>
        <w:spacing w:line="240" w:lineRule="atLeast"/>
        <w:jc w:val="both"/>
        <w:rPr>
          <w:sz w:val="18"/>
          <w:szCs w:val="18"/>
        </w:rPr>
      </w:pPr>
      <w:r>
        <w:rPr>
          <w:sz w:val="18"/>
          <w:szCs w:val="18"/>
        </w:rPr>
        <w:t xml:space="preserve">This policy applies to all international students under the age of 18 who are not being cared for by a parent or a suitable relative in Australia and whom </w:t>
      </w:r>
      <w:r w:rsidR="00B31AC1">
        <w:rPr>
          <w:sz w:val="18"/>
          <w:szCs w:val="18"/>
        </w:rPr>
        <w:t>LT</w:t>
      </w:r>
      <w:r w:rsidR="00565326">
        <w:rPr>
          <w:sz w:val="18"/>
          <w:szCs w:val="18"/>
        </w:rPr>
        <w:t>CA</w:t>
      </w:r>
      <w:r w:rsidR="00C51A10">
        <w:rPr>
          <w:sz w:val="18"/>
          <w:szCs w:val="18"/>
        </w:rPr>
        <w:t xml:space="preserve"> </w:t>
      </w:r>
      <w:r>
        <w:rPr>
          <w:sz w:val="18"/>
          <w:szCs w:val="18"/>
        </w:rPr>
        <w:t>has elected to take responsibility for. This policy does not apply to international students under the age of 18 who are being cared for by a parent or a suitable relative in Australia</w:t>
      </w:r>
      <w:r w:rsidR="00B612BD">
        <w:rPr>
          <w:sz w:val="18"/>
          <w:szCs w:val="18"/>
        </w:rPr>
        <w:t xml:space="preserve">, approved by the Department of </w:t>
      </w:r>
      <w:r w:rsidR="00F60CCB">
        <w:rPr>
          <w:sz w:val="18"/>
          <w:szCs w:val="18"/>
        </w:rPr>
        <w:t>Home Affairs</w:t>
      </w:r>
      <w:r>
        <w:rPr>
          <w:sz w:val="18"/>
          <w:szCs w:val="18"/>
        </w:rPr>
        <w:t xml:space="preserve">. </w:t>
      </w:r>
    </w:p>
    <w:p w14:paraId="0CEBF47F" w14:textId="77777777" w:rsidR="005C1CF4" w:rsidRDefault="005C1CF4" w:rsidP="00B373D9">
      <w:pPr>
        <w:pStyle w:val="Default"/>
        <w:spacing w:line="240" w:lineRule="atLeast"/>
        <w:rPr>
          <w:sz w:val="18"/>
          <w:szCs w:val="18"/>
        </w:rPr>
      </w:pPr>
    </w:p>
    <w:p w14:paraId="530F532C" w14:textId="471AC2DF" w:rsidR="004617CC" w:rsidRDefault="000C580F" w:rsidP="005C1CF4">
      <w:pPr>
        <w:pStyle w:val="Default"/>
        <w:rPr>
          <w:sz w:val="18"/>
          <w:szCs w:val="18"/>
        </w:rPr>
      </w:pPr>
      <w:r w:rsidRPr="0045351B">
        <w:rPr>
          <w:sz w:val="18"/>
          <w:szCs w:val="18"/>
        </w:rPr>
        <w:t xml:space="preserve">The </w:t>
      </w:r>
      <w:r w:rsidR="00D000A0">
        <w:rPr>
          <w:sz w:val="18"/>
          <w:szCs w:val="18"/>
        </w:rPr>
        <w:t>Manager</w:t>
      </w:r>
      <w:r w:rsidR="002C7C9D" w:rsidRPr="0045351B">
        <w:rPr>
          <w:sz w:val="18"/>
          <w:szCs w:val="18"/>
        </w:rPr>
        <w:t xml:space="preserve">, </w:t>
      </w:r>
      <w:r w:rsidR="00910D20" w:rsidRPr="0045351B">
        <w:rPr>
          <w:sz w:val="18"/>
          <w:szCs w:val="18"/>
        </w:rPr>
        <w:t>Student</w:t>
      </w:r>
      <w:r w:rsidR="002C7C9D" w:rsidRPr="0045351B">
        <w:rPr>
          <w:sz w:val="18"/>
          <w:szCs w:val="18"/>
        </w:rPr>
        <w:t xml:space="preserve"> Services</w:t>
      </w:r>
      <w:r w:rsidR="005C1CF4">
        <w:rPr>
          <w:sz w:val="18"/>
          <w:szCs w:val="18"/>
        </w:rPr>
        <w:t xml:space="preserve"> is responsible for the implementation of this policy.</w:t>
      </w:r>
      <w:r w:rsidR="00E42034">
        <w:rPr>
          <w:sz w:val="18"/>
          <w:szCs w:val="18"/>
        </w:rPr>
        <w:t xml:space="preserve"> However, all staff at LTCA dealing with U18 students are required to have Working with Children Check and Criminal Record Check. The Child Safe Standards Policy of LTCA provides guidelines regarding regulation and reporting of child abuse.</w:t>
      </w:r>
    </w:p>
    <w:p w14:paraId="0DF6B12E" w14:textId="77777777" w:rsidR="005C1CF4" w:rsidRDefault="005C1CF4" w:rsidP="005C1CF4">
      <w:pPr>
        <w:pStyle w:val="Default"/>
        <w:rPr>
          <w:sz w:val="18"/>
          <w:szCs w:val="18"/>
        </w:rPr>
      </w:pPr>
      <w:r>
        <w:rPr>
          <w:sz w:val="18"/>
          <w:szCs w:val="18"/>
        </w:rPr>
        <w:t xml:space="preserv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2518"/>
        <w:gridCol w:w="1550"/>
        <w:gridCol w:w="4428"/>
        <w:gridCol w:w="360"/>
      </w:tblGrid>
      <w:tr w:rsidR="005C1CF4" w14:paraId="743562F5" w14:textId="77777777" w:rsidTr="005C1CF4">
        <w:trPr>
          <w:gridAfter w:val="1"/>
          <w:wAfter w:w="360" w:type="dxa"/>
          <w:trHeight w:val="78"/>
        </w:trPr>
        <w:tc>
          <w:tcPr>
            <w:tcW w:w="4102" w:type="dxa"/>
            <w:gridSpan w:val="3"/>
            <w:tcBorders>
              <w:bottom w:val="single" w:sz="4" w:space="0" w:color="auto"/>
            </w:tcBorders>
          </w:tcPr>
          <w:p w14:paraId="4BF7DE4B" w14:textId="77777777" w:rsidR="005C1CF4" w:rsidRDefault="005C1CF4" w:rsidP="00B373D9">
            <w:pPr>
              <w:pStyle w:val="Heading1"/>
              <w:numPr>
                <w:ilvl w:val="0"/>
                <w:numId w:val="0"/>
              </w:numPr>
              <w:ind w:left="737" w:hanging="737"/>
              <w:rPr>
                <w:color w:val="FFFFFF"/>
                <w:sz w:val="16"/>
                <w:szCs w:val="16"/>
              </w:rPr>
            </w:pPr>
            <w:bookmarkStart w:id="4" w:name="_Toc302040660"/>
            <w:bookmarkStart w:id="5" w:name="_Toc302040762"/>
            <w:r>
              <w:t xml:space="preserve">3. Definitions </w:t>
            </w:r>
            <w:r>
              <w:rPr>
                <w:color w:val="FFFFFF"/>
                <w:sz w:val="16"/>
                <w:szCs w:val="16"/>
              </w:rPr>
              <w:t>Key Term or Acronym</w:t>
            </w:r>
            <w:bookmarkEnd w:id="4"/>
            <w:bookmarkEnd w:id="5"/>
            <w:r>
              <w:rPr>
                <w:color w:val="FFFFFF"/>
                <w:sz w:val="16"/>
                <w:szCs w:val="16"/>
              </w:rPr>
              <w:t xml:space="preserve"> </w:t>
            </w:r>
          </w:p>
          <w:p w14:paraId="7F17C001" w14:textId="77777777" w:rsidR="005C1CF4" w:rsidRDefault="005C1CF4" w:rsidP="005C1CF4">
            <w:pPr>
              <w:pStyle w:val="Default"/>
              <w:rPr>
                <w:color w:val="FFFFFF"/>
                <w:sz w:val="16"/>
                <w:szCs w:val="16"/>
              </w:rPr>
            </w:pPr>
          </w:p>
        </w:tc>
        <w:tc>
          <w:tcPr>
            <w:tcW w:w="4428" w:type="dxa"/>
            <w:tcBorders>
              <w:bottom w:val="single" w:sz="4" w:space="0" w:color="auto"/>
            </w:tcBorders>
          </w:tcPr>
          <w:p w14:paraId="4D2DE19F" w14:textId="77777777" w:rsidR="005C1CF4" w:rsidRDefault="005C1CF4" w:rsidP="005C1CF4">
            <w:pPr>
              <w:pStyle w:val="Default"/>
              <w:ind w:left="360"/>
              <w:rPr>
                <w:color w:val="FFFFFF"/>
                <w:sz w:val="16"/>
                <w:szCs w:val="16"/>
              </w:rPr>
            </w:pPr>
            <w:r>
              <w:rPr>
                <w:b/>
                <w:bCs/>
                <w:color w:val="FFFFFF"/>
                <w:sz w:val="16"/>
                <w:szCs w:val="16"/>
              </w:rPr>
              <w:t xml:space="preserve">Definition </w:t>
            </w:r>
          </w:p>
        </w:tc>
      </w:tr>
      <w:tr w:rsidR="005C1CF4" w14:paraId="1B06ABEE" w14:textId="77777777" w:rsidTr="00B373D9">
        <w:trPr>
          <w:gridBefore w:val="1"/>
          <w:wBefore w:w="34" w:type="dxa"/>
          <w:trHeight w:val="150"/>
        </w:trPr>
        <w:tc>
          <w:tcPr>
            <w:tcW w:w="2518" w:type="dxa"/>
            <w:tcBorders>
              <w:top w:val="single" w:sz="4" w:space="0" w:color="auto"/>
              <w:left w:val="single" w:sz="4" w:space="0" w:color="auto"/>
              <w:bottom w:val="single" w:sz="4" w:space="0" w:color="auto"/>
              <w:right w:val="single" w:sz="4" w:space="0" w:color="auto"/>
            </w:tcBorders>
            <w:shd w:val="clear" w:color="auto" w:fill="002060"/>
          </w:tcPr>
          <w:p w14:paraId="3F2234CF" w14:textId="77777777" w:rsidR="005C1CF4" w:rsidRPr="00C25D11" w:rsidRDefault="005C1CF4" w:rsidP="00C51A10">
            <w:pPr>
              <w:pStyle w:val="Default"/>
              <w:spacing w:before="120" w:after="120"/>
              <w:ind w:left="357"/>
              <w:rPr>
                <w:b/>
                <w:color w:val="FFFFFF" w:themeColor="background1"/>
                <w:sz w:val="22"/>
                <w:szCs w:val="22"/>
              </w:rPr>
            </w:pPr>
            <w:r w:rsidRPr="00C25D11">
              <w:rPr>
                <w:b/>
                <w:color w:val="FFFFFF" w:themeColor="background1"/>
                <w:sz w:val="22"/>
                <w:szCs w:val="22"/>
              </w:rPr>
              <w:t>Key Term or Acronym</w:t>
            </w:r>
          </w:p>
        </w:tc>
        <w:tc>
          <w:tcPr>
            <w:tcW w:w="6338" w:type="dxa"/>
            <w:gridSpan w:val="3"/>
            <w:tcBorders>
              <w:top w:val="single" w:sz="4" w:space="0" w:color="auto"/>
              <w:left w:val="single" w:sz="4" w:space="0" w:color="auto"/>
              <w:bottom w:val="single" w:sz="4" w:space="0" w:color="auto"/>
              <w:right w:val="single" w:sz="4" w:space="0" w:color="auto"/>
            </w:tcBorders>
            <w:shd w:val="clear" w:color="auto" w:fill="002060"/>
          </w:tcPr>
          <w:p w14:paraId="1E50C0F1" w14:textId="77777777" w:rsidR="005C1CF4" w:rsidRPr="00C25D11" w:rsidRDefault="005C1CF4" w:rsidP="00C51A10">
            <w:pPr>
              <w:pStyle w:val="Default"/>
              <w:spacing w:before="120" w:after="120"/>
              <w:ind w:left="357"/>
              <w:rPr>
                <w:b/>
                <w:color w:val="FFFFFF" w:themeColor="background1"/>
                <w:sz w:val="22"/>
                <w:szCs w:val="22"/>
              </w:rPr>
            </w:pPr>
            <w:r w:rsidRPr="00C25D11">
              <w:rPr>
                <w:b/>
                <w:color w:val="FFFFFF" w:themeColor="background1"/>
                <w:sz w:val="22"/>
                <w:szCs w:val="22"/>
              </w:rPr>
              <w:t>Definition</w:t>
            </w:r>
          </w:p>
        </w:tc>
      </w:tr>
      <w:tr w:rsidR="005C1CF4" w14:paraId="7B650187" w14:textId="77777777" w:rsidTr="000C580F">
        <w:trPr>
          <w:gridBefore w:val="1"/>
          <w:wBefore w:w="34" w:type="dxa"/>
          <w:trHeight w:val="375"/>
        </w:trPr>
        <w:tc>
          <w:tcPr>
            <w:tcW w:w="2518" w:type="dxa"/>
            <w:tcBorders>
              <w:top w:val="single" w:sz="4" w:space="0" w:color="auto"/>
              <w:left w:val="single" w:sz="4" w:space="0" w:color="auto"/>
              <w:bottom w:val="single" w:sz="4" w:space="0" w:color="auto"/>
              <w:right w:val="single" w:sz="4" w:space="0" w:color="auto"/>
            </w:tcBorders>
          </w:tcPr>
          <w:p w14:paraId="69FE7CC9" w14:textId="77777777" w:rsidR="005C1CF4" w:rsidRDefault="005C1CF4" w:rsidP="00C51A10">
            <w:pPr>
              <w:pStyle w:val="Default"/>
              <w:spacing w:before="120" w:after="120"/>
              <w:ind w:left="357"/>
              <w:rPr>
                <w:sz w:val="18"/>
                <w:szCs w:val="18"/>
              </w:rPr>
            </w:pPr>
            <w:r>
              <w:rPr>
                <w:sz w:val="18"/>
                <w:szCs w:val="18"/>
              </w:rPr>
              <w:t xml:space="preserve">CAAW </w:t>
            </w:r>
          </w:p>
        </w:tc>
        <w:tc>
          <w:tcPr>
            <w:tcW w:w="6338" w:type="dxa"/>
            <w:gridSpan w:val="3"/>
            <w:tcBorders>
              <w:top w:val="single" w:sz="4" w:space="0" w:color="auto"/>
              <w:left w:val="single" w:sz="4" w:space="0" w:color="auto"/>
              <w:bottom w:val="single" w:sz="4" w:space="0" w:color="auto"/>
              <w:right w:val="single" w:sz="4" w:space="0" w:color="auto"/>
            </w:tcBorders>
          </w:tcPr>
          <w:p w14:paraId="6306151E" w14:textId="77777777" w:rsidR="005C1CF4" w:rsidRDefault="005C1CF4" w:rsidP="00C51A10">
            <w:pPr>
              <w:pStyle w:val="Default"/>
              <w:spacing w:before="120" w:after="120"/>
              <w:ind w:left="357"/>
              <w:rPr>
                <w:sz w:val="18"/>
                <w:szCs w:val="18"/>
              </w:rPr>
            </w:pPr>
            <w:r>
              <w:rPr>
                <w:sz w:val="18"/>
                <w:szCs w:val="18"/>
              </w:rPr>
              <w:t xml:space="preserve">Confirmation of Appropriate Accommodation and Welfare letter. </w:t>
            </w:r>
          </w:p>
        </w:tc>
      </w:tr>
      <w:tr w:rsidR="005C1CF4" w14:paraId="2C0F1932" w14:textId="77777777" w:rsidTr="000C580F">
        <w:trPr>
          <w:gridBefore w:val="1"/>
          <w:wBefore w:w="34" w:type="dxa"/>
          <w:trHeight w:val="305"/>
        </w:trPr>
        <w:tc>
          <w:tcPr>
            <w:tcW w:w="2518" w:type="dxa"/>
            <w:tcBorders>
              <w:left w:val="single" w:sz="4" w:space="0" w:color="auto"/>
              <w:bottom w:val="single" w:sz="4" w:space="0" w:color="auto"/>
              <w:right w:val="single" w:sz="4" w:space="0" w:color="auto"/>
            </w:tcBorders>
          </w:tcPr>
          <w:p w14:paraId="6CF88BE1" w14:textId="77777777" w:rsidR="005C1CF4" w:rsidRDefault="005C1CF4" w:rsidP="00C51A10">
            <w:pPr>
              <w:pStyle w:val="Default"/>
              <w:spacing w:before="120" w:after="120"/>
              <w:ind w:left="357"/>
              <w:rPr>
                <w:sz w:val="18"/>
                <w:szCs w:val="18"/>
              </w:rPr>
            </w:pPr>
            <w:r>
              <w:rPr>
                <w:sz w:val="18"/>
                <w:szCs w:val="18"/>
              </w:rPr>
              <w:t xml:space="preserve">CoE </w:t>
            </w:r>
          </w:p>
        </w:tc>
        <w:tc>
          <w:tcPr>
            <w:tcW w:w="6338" w:type="dxa"/>
            <w:gridSpan w:val="3"/>
            <w:tcBorders>
              <w:left w:val="single" w:sz="4" w:space="0" w:color="auto"/>
              <w:bottom w:val="single" w:sz="4" w:space="0" w:color="auto"/>
              <w:right w:val="single" w:sz="4" w:space="0" w:color="auto"/>
            </w:tcBorders>
          </w:tcPr>
          <w:p w14:paraId="161B300D" w14:textId="77777777" w:rsidR="005C1CF4" w:rsidRDefault="005C1CF4" w:rsidP="00DD7C27">
            <w:pPr>
              <w:pStyle w:val="Default"/>
              <w:spacing w:before="120" w:after="120"/>
              <w:ind w:left="357"/>
              <w:rPr>
                <w:sz w:val="18"/>
                <w:szCs w:val="18"/>
              </w:rPr>
            </w:pPr>
            <w:r>
              <w:rPr>
                <w:sz w:val="18"/>
                <w:szCs w:val="18"/>
              </w:rPr>
              <w:t xml:space="preserve">Confirmation of Enrolment. </w:t>
            </w:r>
            <w:r w:rsidR="00B4046E">
              <w:rPr>
                <w:sz w:val="18"/>
                <w:szCs w:val="18"/>
              </w:rPr>
              <w:t>A document registered with Department of Education</w:t>
            </w:r>
            <w:r>
              <w:rPr>
                <w:sz w:val="18"/>
                <w:szCs w:val="18"/>
              </w:rPr>
              <w:t xml:space="preserve"> and </w:t>
            </w:r>
            <w:r w:rsidR="00D2165E">
              <w:rPr>
                <w:sz w:val="18"/>
                <w:szCs w:val="18"/>
              </w:rPr>
              <w:t>D</w:t>
            </w:r>
            <w:r w:rsidR="00DD7C27">
              <w:rPr>
                <w:sz w:val="18"/>
                <w:szCs w:val="18"/>
              </w:rPr>
              <w:t>HA</w:t>
            </w:r>
            <w:r>
              <w:rPr>
                <w:sz w:val="18"/>
                <w:szCs w:val="18"/>
              </w:rPr>
              <w:t xml:space="preserve"> to confirm an overseas student’s acceptance into a course for a specified duration. </w:t>
            </w:r>
          </w:p>
        </w:tc>
      </w:tr>
      <w:tr w:rsidR="005C1CF4" w14:paraId="2FC60AB5" w14:textId="77777777" w:rsidTr="000C580F">
        <w:trPr>
          <w:gridBefore w:val="1"/>
          <w:wBefore w:w="34" w:type="dxa"/>
          <w:trHeight w:val="765"/>
        </w:trPr>
        <w:tc>
          <w:tcPr>
            <w:tcW w:w="2518" w:type="dxa"/>
            <w:tcBorders>
              <w:top w:val="single" w:sz="4" w:space="0" w:color="auto"/>
              <w:left w:val="single" w:sz="4" w:space="0" w:color="auto"/>
              <w:bottom w:val="single" w:sz="4" w:space="0" w:color="auto"/>
              <w:right w:val="single" w:sz="4" w:space="0" w:color="auto"/>
            </w:tcBorders>
          </w:tcPr>
          <w:p w14:paraId="5A466F06" w14:textId="77777777" w:rsidR="005C1CF4" w:rsidRDefault="005C1CF4" w:rsidP="0099079A">
            <w:pPr>
              <w:pStyle w:val="Default"/>
              <w:spacing w:before="120" w:after="120"/>
              <w:ind w:left="357"/>
              <w:rPr>
                <w:sz w:val="18"/>
                <w:szCs w:val="18"/>
              </w:rPr>
            </w:pPr>
            <w:r>
              <w:rPr>
                <w:sz w:val="18"/>
                <w:szCs w:val="18"/>
              </w:rPr>
              <w:t>D</w:t>
            </w:r>
            <w:r w:rsidR="00F60CCB">
              <w:rPr>
                <w:sz w:val="18"/>
                <w:szCs w:val="18"/>
              </w:rPr>
              <w:t>HA</w:t>
            </w:r>
            <w:r>
              <w:rPr>
                <w:sz w:val="18"/>
                <w:szCs w:val="18"/>
              </w:rPr>
              <w:t xml:space="preserve"> </w:t>
            </w:r>
          </w:p>
        </w:tc>
        <w:tc>
          <w:tcPr>
            <w:tcW w:w="6338" w:type="dxa"/>
            <w:gridSpan w:val="3"/>
            <w:tcBorders>
              <w:top w:val="single" w:sz="4" w:space="0" w:color="auto"/>
              <w:left w:val="single" w:sz="4" w:space="0" w:color="auto"/>
              <w:bottom w:val="single" w:sz="4" w:space="0" w:color="auto"/>
              <w:right w:val="single" w:sz="4" w:space="0" w:color="auto"/>
            </w:tcBorders>
          </w:tcPr>
          <w:p w14:paraId="5B1E2D8B" w14:textId="77777777" w:rsidR="005C1CF4" w:rsidRDefault="005C1CF4" w:rsidP="0099079A">
            <w:pPr>
              <w:pStyle w:val="Default"/>
              <w:spacing w:before="120" w:after="120"/>
              <w:ind w:left="357"/>
              <w:rPr>
                <w:sz w:val="18"/>
                <w:szCs w:val="18"/>
              </w:rPr>
            </w:pPr>
            <w:r>
              <w:rPr>
                <w:sz w:val="18"/>
                <w:szCs w:val="18"/>
              </w:rPr>
              <w:t xml:space="preserve">Department of </w:t>
            </w:r>
            <w:r w:rsidR="00F60CCB">
              <w:rPr>
                <w:sz w:val="18"/>
                <w:szCs w:val="18"/>
              </w:rPr>
              <w:t>Home Affairs</w:t>
            </w:r>
            <w:r>
              <w:rPr>
                <w:sz w:val="18"/>
                <w:szCs w:val="18"/>
              </w:rPr>
              <w:t xml:space="preserve">. The Australian Federal Government’s division on all immigration and visa matters. </w:t>
            </w:r>
          </w:p>
        </w:tc>
      </w:tr>
      <w:tr w:rsidR="000C580F" w14:paraId="2312A968" w14:textId="77777777" w:rsidTr="000C580F">
        <w:trPr>
          <w:gridBefore w:val="1"/>
          <w:wBefore w:w="34" w:type="dxa"/>
          <w:trHeight w:val="95"/>
        </w:trPr>
        <w:tc>
          <w:tcPr>
            <w:tcW w:w="2518" w:type="dxa"/>
            <w:tcBorders>
              <w:top w:val="single" w:sz="4" w:space="0" w:color="auto"/>
              <w:left w:val="single" w:sz="4" w:space="0" w:color="auto"/>
              <w:right w:val="single" w:sz="4" w:space="0" w:color="auto"/>
            </w:tcBorders>
          </w:tcPr>
          <w:p w14:paraId="5B959A18" w14:textId="77777777" w:rsidR="000C580F" w:rsidRDefault="000C580F" w:rsidP="00FE2D28">
            <w:pPr>
              <w:pStyle w:val="Default"/>
              <w:spacing w:before="120" w:after="120"/>
              <w:ind w:left="357"/>
              <w:rPr>
                <w:sz w:val="18"/>
                <w:szCs w:val="18"/>
              </w:rPr>
            </w:pPr>
            <w:r>
              <w:rPr>
                <w:sz w:val="18"/>
                <w:szCs w:val="18"/>
              </w:rPr>
              <w:t>ESOS Act 20</w:t>
            </w:r>
            <w:r w:rsidR="00FE2D28">
              <w:rPr>
                <w:sz w:val="18"/>
                <w:szCs w:val="18"/>
              </w:rPr>
              <w:t>00</w:t>
            </w:r>
            <w:r>
              <w:rPr>
                <w:sz w:val="18"/>
                <w:szCs w:val="18"/>
              </w:rPr>
              <w:t xml:space="preserve"> </w:t>
            </w:r>
          </w:p>
        </w:tc>
        <w:tc>
          <w:tcPr>
            <w:tcW w:w="6338" w:type="dxa"/>
            <w:gridSpan w:val="3"/>
            <w:tcBorders>
              <w:top w:val="single" w:sz="4" w:space="0" w:color="auto"/>
              <w:left w:val="single" w:sz="4" w:space="0" w:color="auto"/>
              <w:right w:val="single" w:sz="4" w:space="0" w:color="auto"/>
            </w:tcBorders>
          </w:tcPr>
          <w:p w14:paraId="15456A7B" w14:textId="77777777" w:rsidR="000C580F" w:rsidRDefault="000C580F" w:rsidP="00B31AC1">
            <w:pPr>
              <w:pStyle w:val="Default"/>
              <w:spacing w:before="120" w:after="120"/>
              <w:ind w:left="357"/>
              <w:rPr>
                <w:sz w:val="18"/>
                <w:szCs w:val="18"/>
              </w:rPr>
            </w:pPr>
            <w:r>
              <w:rPr>
                <w:sz w:val="18"/>
                <w:szCs w:val="18"/>
              </w:rPr>
              <w:t xml:space="preserve">The Education Services for Overseas Students Act. This Act regulates the delivery of education services to overseas students. </w:t>
            </w:r>
          </w:p>
        </w:tc>
      </w:tr>
      <w:tr w:rsidR="000C580F" w14:paraId="36736698" w14:textId="77777777" w:rsidTr="000C580F">
        <w:trPr>
          <w:gridBefore w:val="1"/>
          <w:wBefore w:w="34" w:type="dxa"/>
          <w:trHeight w:val="196"/>
        </w:trPr>
        <w:tc>
          <w:tcPr>
            <w:tcW w:w="2518" w:type="dxa"/>
            <w:tcBorders>
              <w:top w:val="single" w:sz="4" w:space="0" w:color="auto"/>
              <w:left w:val="single" w:sz="4" w:space="0" w:color="auto"/>
              <w:bottom w:val="single" w:sz="4" w:space="0" w:color="auto"/>
              <w:right w:val="single" w:sz="4" w:space="0" w:color="auto"/>
            </w:tcBorders>
          </w:tcPr>
          <w:p w14:paraId="1DF9C184" w14:textId="77777777" w:rsidR="000C580F" w:rsidRDefault="000C580F" w:rsidP="00C51A10">
            <w:pPr>
              <w:pStyle w:val="Default"/>
              <w:spacing w:before="120" w:after="120"/>
              <w:ind w:left="357"/>
              <w:rPr>
                <w:sz w:val="18"/>
                <w:szCs w:val="18"/>
              </w:rPr>
            </w:pPr>
            <w:r>
              <w:rPr>
                <w:sz w:val="18"/>
                <w:szCs w:val="18"/>
              </w:rPr>
              <w:t>LT</w:t>
            </w:r>
            <w:r w:rsidR="00F60CCB">
              <w:rPr>
                <w:sz w:val="18"/>
                <w:szCs w:val="18"/>
              </w:rPr>
              <w:t>CA</w:t>
            </w:r>
            <w:r>
              <w:rPr>
                <w:sz w:val="18"/>
                <w:szCs w:val="18"/>
              </w:rPr>
              <w:t xml:space="preserve"> </w:t>
            </w:r>
          </w:p>
        </w:tc>
        <w:tc>
          <w:tcPr>
            <w:tcW w:w="6338" w:type="dxa"/>
            <w:gridSpan w:val="3"/>
            <w:tcBorders>
              <w:top w:val="single" w:sz="4" w:space="0" w:color="auto"/>
              <w:left w:val="single" w:sz="4" w:space="0" w:color="auto"/>
              <w:bottom w:val="single" w:sz="4" w:space="0" w:color="auto"/>
              <w:right w:val="single" w:sz="4" w:space="0" w:color="auto"/>
            </w:tcBorders>
          </w:tcPr>
          <w:p w14:paraId="1181AA6A" w14:textId="77777777" w:rsidR="000C580F" w:rsidRDefault="00B31AC1" w:rsidP="00A4574E">
            <w:pPr>
              <w:pStyle w:val="Default"/>
              <w:spacing w:before="120" w:after="120"/>
              <w:ind w:left="357"/>
              <w:rPr>
                <w:sz w:val="18"/>
                <w:szCs w:val="18"/>
              </w:rPr>
            </w:pPr>
            <w:r>
              <w:rPr>
                <w:sz w:val="18"/>
                <w:szCs w:val="18"/>
              </w:rPr>
              <w:t xml:space="preserve">Navitas Bundoora Pty Ltd, trading as </w:t>
            </w:r>
            <w:r w:rsidRPr="006437E1">
              <w:rPr>
                <w:b/>
                <w:sz w:val="18"/>
                <w:szCs w:val="18"/>
              </w:rPr>
              <w:t>L</w:t>
            </w:r>
            <w:r w:rsidR="00A4574E" w:rsidRPr="006437E1">
              <w:rPr>
                <w:b/>
                <w:sz w:val="18"/>
                <w:szCs w:val="18"/>
              </w:rPr>
              <w:t xml:space="preserve">a Trobe </w:t>
            </w:r>
            <w:r w:rsidR="00F60CCB" w:rsidRPr="006437E1">
              <w:rPr>
                <w:b/>
                <w:sz w:val="18"/>
                <w:szCs w:val="18"/>
              </w:rPr>
              <w:t>College Australia</w:t>
            </w:r>
          </w:p>
        </w:tc>
      </w:tr>
      <w:tr w:rsidR="000C580F" w14:paraId="5AFFEB0F" w14:textId="77777777" w:rsidTr="000C580F">
        <w:trPr>
          <w:gridBefore w:val="1"/>
          <w:wBefore w:w="34" w:type="dxa"/>
          <w:trHeight w:val="196"/>
        </w:trPr>
        <w:tc>
          <w:tcPr>
            <w:tcW w:w="2518" w:type="dxa"/>
            <w:tcBorders>
              <w:top w:val="single" w:sz="4" w:space="0" w:color="auto"/>
              <w:left w:val="single" w:sz="4" w:space="0" w:color="auto"/>
              <w:bottom w:val="single" w:sz="4" w:space="0" w:color="auto"/>
              <w:right w:val="single" w:sz="4" w:space="0" w:color="auto"/>
            </w:tcBorders>
          </w:tcPr>
          <w:p w14:paraId="0433B701" w14:textId="77777777" w:rsidR="000C580F" w:rsidRDefault="000C580F" w:rsidP="00C51A10">
            <w:pPr>
              <w:pStyle w:val="Default"/>
              <w:spacing w:before="120" w:after="120"/>
              <w:ind w:left="357"/>
              <w:rPr>
                <w:sz w:val="18"/>
                <w:szCs w:val="18"/>
              </w:rPr>
            </w:pPr>
            <w:r>
              <w:rPr>
                <w:sz w:val="18"/>
                <w:szCs w:val="18"/>
              </w:rPr>
              <w:t>National Code 20</w:t>
            </w:r>
            <w:r w:rsidR="00F60CCB">
              <w:rPr>
                <w:sz w:val="18"/>
                <w:szCs w:val="18"/>
              </w:rPr>
              <w:t>18</w:t>
            </w:r>
            <w:r>
              <w:rPr>
                <w:sz w:val="18"/>
                <w:szCs w:val="18"/>
              </w:rPr>
              <w:t xml:space="preserve"> </w:t>
            </w:r>
          </w:p>
        </w:tc>
        <w:tc>
          <w:tcPr>
            <w:tcW w:w="6338" w:type="dxa"/>
            <w:gridSpan w:val="3"/>
            <w:tcBorders>
              <w:top w:val="single" w:sz="4" w:space="0" w:color="auto"/>
              <w:left w:val="single" w:sz="4" w:space="0" w:color="auto"/>
              <w:bottom w:val="single" w:sz="4" w:space="0" w:color="auto"/>
              <w:right w:val="single" w:sz="4" w:space="0" w:color="auto"/>
            </w:tcBorders>
          </w:tcPr>
          <w:p w14:paraId="4F005669" w14:textId="77777777" w:rsidR="000C580F" w:rsidRDefault="000C580F" w:rsidP="00C51A10">
            <w:pPr>
              <w:pStyle w:val="Default"/>
              <w:spacing w:before="120" w:after="120"/>
              <w:ind w:left="357"/>
              <w:rPr>
                <w:sz w:val="18"/>
                <w:szCs w:val="18"/>
              </w:rPr>
            </w:pPr>
            <w:r>
              <w:rPr>
                <w:sz w:val="18"/>
                <w:szCs w:val="18"/>
              </w:rPr>
              <w:t xml:space="preserve">Nationally consistent standards and procedures for providers who deliver international educational services. </w:t>
            </w:r>
          </w:p>
        </w:tc>
      </w:tr>
      <w:tr w:rsidR="000C580F" w14:paraId="7B4DBDF9" w14:textId="77777777" w:rsidTr="000C580F">
        <w:trPr>
          <w:gridBefore w:val="1"/>
          <w:wBefore w:w="34" w:type="dxa"/>
          <w:trHeight w:val="306"/>
        </w:trPr>
        <w:tc>
          <w:tcPr>
            <w:tcW w:w="2518" w:type="dxa"/>
            <w:tcBorders>
              <w:top w:val="single" w:sz="4" w:space="0" w:color="auto"/>
              <w:left w:val="single" w:sz="4" w:space="0" w:color="auto"/>
              <w:bottom w:val="single" w:sz="4" w:space="0" w:color="auto"/>
              <w:right w:val="single" w:sz="4" w:space="0" w:color="auto"/>
            </w:tcBorders>
          </w:tcPr>
          <w:p w14:paraId="26E99463" w14:textId="77777777" w:rsidR="000C580F" w:rsidRDefault="000C580F" w:rsidP="00C51A10">
            <w:pPr>
              <w:pStyle w:val="Default"/>
              <w:spacing w:before="120" w:after="120"/>
              <w:ind w:left="357"/>
              <w:rPr>
                <w:sz w:val="18"/>
                <w:szCs w:val="18"/>
              </w:rPr>
            </w:pPr>
            <w:r>
              <w:rPr>
                <w:sz w:val="18"/>
                <w:szCs w:val="18"/>
              </w:rPr>
              <w:t xml:space="preserve">PRISMS </w:t>
            </w:r>
          </w:p>
        </w:tc>
        <w:tc>
          <w:tcPr>
            <w:tcW w:w="6338" w:type="dxa"/>
            <w:gridSpan w:val="3"/>
            <w:tcBorders>
              <w:top w:val="single" w:sz="4" w:space="0" w:color="auto"/>
              <w:left w:val="single" w:sz="4" w:space="0" w:color="auto"/>
              <w:bottom w:val="single" w:sz="4" w:space="0" w:color="auto"/>
              <w:right w:val="single" w:sz="4" w:space="0" w:color="auto"/>
            </w:tcBorders>
          </w:tcPr>
          <w:p w14:paraId="69EE700E" w14:textId="77777777" w:rsidR="000C580F" w:rsidRDefault="000C580F" w:rsidP="00FE2D28">
            <w:pPr>
              <w:pStyle w:val="Default"/>
              <w:spacing w:before="120" w:after="120"/>
              <w:ind w:left="357"/>
              <w:rPr>
                <w:sz w:val="18"/>
                <w:szCs w:val="18"/>
              </w:rPr>
            </w:pPr>
            <w:r>
              <w:rPr>
                <w:sz w:val="18"/>
                <w:szCs w:val="18"/>
              </w:rPr>
              <w:t>Provider Registration and International Student Management System. A da</w:t>
            </w:r>
            <w:r w:rsidR="00A4574E">
              <w:rPr>
                <w:sz w:val="18"/>
                <w:szCs w:val="18"/>
              </w:rPr>
              <w:t>t</w:t>
            </w:r>
            <w:r w:rsidR="00B4046E">
              <w:rPr>
                <w:sz w:val="18"/>
                <w:szCs w:val="18"/>
              </w:rPr>
              <w:t>abase developed jointly by Department of Education</w:t>
            </w:r>
            <w:r>
              <w:rPr>
                <w:sz w:val="18"/>
                <w:szCs w:val="18"/>
              </w:rPr>
              <w:t xml:space="preserve"> and </w:t>
            </w:r>
            <w:r w:rsidR="00FE2D28">
              <w:rPr>
                <w:sz w:val="18"/>
                <w:szCs w:val="18"/>
              </w:rPr>
              <w:t xml:space="preserve">Immigration </w:t>
            </w:r>
            <w:r>
              <w:rPr>
                <w:sz w:val="18"/>
                <w:szCs w:val="18"/>
              </w:rPr>
              <w:t xml:space="preserve">for the purposes of administering the ESOS Act. </w:t>
            </w:r>
          </w:p>
        </w:tc>
      </w:tr>
      <w:tr w:rsidR="000C580F" w14:paraId="71F18B5F" w14:textId="77777777" w:rsidTr="000C580F">
        <w:trPr>
          <w:gridBefore w:val="1"/>
          <w:wBefore w:w="34" w:type="dxa"/>
          <w:trHeight w:val="305"/>
        </w:trPr>
        <w:tc>
          <w:tcPr>
            <w:tcW w:w="2518" w:type="dxa"/>
            <w:tcBorders>
              <w:top w:val="single" w:sz="4" w:space="0" w:color="auto"/>
              <w:left w:val="single" w:sz="4" w:space="0" w:color="auto"/>
              <w:bottom w:val="single" w:sz="4" w:space="0" w:color="auto"/>
              <w:right w:val="single" w:sz="4" w:space="0" w:color="auto"/>
            </w:tcBorders>
          </w:tcPr>
          <w:p w14:paraId="707DE115" w14:textId="77777777" w:rsidR="000C580F" w:rsidRDefault="000C580F" w:rsidP="00C51A10">
            <w:pPr>
              <w:pStyle w:val="Default"/>
              <w:spacing w:before="120" w:after="120"/>
              <w:ind w:left="357"/>
              <w:rPr>
                <w:sz w:val="18"/>
                <w:szCs w:val="18"/>
              </w:rPr>
            </w:pPr>
            <w:r>
              <w:rPr>
                <w:sz w:val="18"/>
                <w:szCs w:val="18"/>
              </w:rPr>
              <w:lastRenderedPageBreak/>
              <w:t xml:space="preserve">Suitable Relative </w:t>
            </w:r>
          </w:p>
        </w:tc>
        <w:tc>
          <w:tcPr>
            <w:tcW w:w="6338" w:type="dxa"/>
            <w:gridSpan w:val="3"/>
            <w:tcBorders>
              <w:top w:val="single" w:sz="4" w:space="0" w:color="auto"/>
              <w:left w:val="single" w:sz="4" w:space="0" w:color="auto"/>
              <w:bottom w:val="single" w:sz="4" w:space="0" w:color="auto"/>
              <w:right w:val="single" w:sz="4" w:space="0" w:color="auto"/>
            </w:tcBorders>
          </w:tcPr>
          <w:p w14:paraId="2830C490" w14:textId="77777777" w:rsidR="000C580F" w:rsidRDefault="000C580F" w:rsidP="00C51A10">
            <w:pPr>
              <w:pStyle w:val="Default"/>
              <w:spacing w:before="120" w:after="120"/>
              <w:ind w:left="357"/>
              <w:rPr>
                <w:sz w:val="18"/>
                <w:szCs w:val="18"/>
              </w:rPr>
            </w:pPr>
            <w:r>
              <w:rPr>
                <w:sz w:val="18"/>
                <w:szCs w:val="18"/>
              </w:rPr>
              <w:t>A grandparent, brother, sister, aunt, uncle, niece or nephew, or a step-grandparent, step-brother, step-sister, step-aunt, step-uncle, step-niece or step-nephew</w:t>
            </w:r>
            <w:r w:rsidR="008B584B">
              <w:rPr>
                <w:sz w:val="18"/>
                <w:szCs w:val="18"/>
              </w:rPr>
              <w:t>, over the age of 21</w:t>
            </w:r>
            <w:r>
              <w:rPr>
                <w:sz w:val="18"/>
                <w:szCs w:val="18"/>
              </w:rPr>
              <w:t xml:space="preserve">. </w:t>
            </w:r>
          </w:p>
        </w:tc>
      </w:tr>
    </w:tbl>
    <w:p w14:paraId="5A7CAB27" w14:textId="77777777" w:rsidR="005C1CF4" w:rsidRDefault="005C1CF4" w:rsidP="00EC05E1">
      <w:pPr>
        <w:ind w:left="360"/>
        <w:jc w:val="left"/>
      </w:pPr>
    </w:p>
    <w:p w14:paraId="7BBEE9E1" w14:textId="77777777" w:rsidR="005C1CF4" w:rsidRDefault="005C1CF4" w:rsidP="00EC05E1">
      <w:pPr>
        <w:ind w:left="360"/>
        <w:jc w:val="left"/>
      </w:pPr>
    </w:p>
    <w:p w14:paraId="661F6076" w14:textId="77777777" w:rsidR="005C1CF4" w:rsidRPr="005C1CF4" w:rsidRDefault="005C1CF4" w:rsidP="00EC05E1">
      <w:pPr>
        <w:pStyle w:val="Heading1"/>
        <w:numPr>
          <w:ilvl w:val="0"/>
          <w:numId w:val="0"/>
        </w:numPr>
        <w:ind w:left="737" w:hanging="737"/>
        <w:jc w:val="left"/>
      </w:pPr>
      <w:bookmarkStart w:id="6" w:name="_Toc302040661"/>
      <w:bookmarkStart w:id="7" w:name="_Toc302040763"/>
      <w:r w:rsidRPr="005C1CF4">
        <w:t>4. Policy Statement</w:t>
      </w:r>
      <w:bookmarkEnd w:id="6"/>
      <w:bookmarkEnd w:id="7"/>
      <w:r w:rsidRPr="005C1CF4">
        <w:t xml:space="preserve"> </w:t>
      </w:r>
      <w:r w:rsidR="00B912A1">
        <w:br/>
      </w:r>
    </w:p>
    <w:p w14:paraId="5CC4754B" w14:textId="77777777" w:rsidR="005C1CF4" w:rsidRPr="005C1CF4" w:rsidRDefault="005C1CF4" w:rsidP="00EC05E1">
      <w:pPr>
        <w:ind w:left="360"/>
        <w:jc w:val="left"/>
        <w:rPr>
          <w:b/>
        </w:rPr>
      </w:pPr>
      <w:bookmarkStart w:id="8" w:name="_Toc302040764"/>
      <w:r w:rsidRPr="005C1CF4">
        <w:rPr>
          <w:b/>
        </w:rPr>
        <w:t>4.1 Acceptan</w:t>
      </w:r>
      <w:r>
        <w:rPr>
          <w:b/>
        </w:rPr>
        <w:t>ce of an International Student u</w:t>
      </w:r>
      <w:r w:rsidRPr="005C1CF4">
        <w:rPr>
          <w:b/>
        </w:rPr>
        <w:t>nder the Age of 18</w:t>
      </w:r>
      <w:bookmarkEnd w:id="8"/>
      <w:r w:rsidRPr="005C1CF4">
        <w:rPr>
          <w:b/>
        </w:rPr>
        <w:t xml:space="preserve"> </w:t>
      </w:r>
      <w:r>
        <w:rPr>
          <w:b/>
        </w:rPr>
        <w:br/>
      </w:r>
    </w:p>
    <w:p w14:paraId="77D4A3B2" w14:textId="77777777" w:rsidR="005C1CF4" w:rsidRDefault="005C1CF4" w:rsidP="00EC05E1">
      <w:pPr>
        <w:spacing w:line="240" w:lineRule="atLeast"/>
        <w:ind w:left="357"/>
        <w:jc w:val="left"/>
      </w:pPr>
      <w:bookmarkStart w:id="9" w:name="_Toc302040765"/>
      <w:r>
        <w:t>4.1.1</w:t>
      </w:r>
      <w:r w:rsidR="000C580F">
        <w:t xml:space="preserve"> Prior to the acceptance by </w:t>
      </w:r>
      <w:r w:rsidR="00B912A1">
        <w:t xml:space="preserve">La Trobe </w:t>
      </w:r>
      <w:r w:rsidR="00552DC7">
        <w:t>College Australia</w:t>
      </w:r>
      <w:r w:rsidR="00B912A1">
        <w:t xml:space="preserve"> </w:t>
      </w:r>
      <w:r>
        <w:t xml:space="preserve"> </w:t>
      </w:r>
      <w:r w:rsidR="00B31AC1">
        <w:t>(L</w:t>
      </w:r>
      <w:r w:rsidR="00552DC7">
        <w:t>TCA</w:t>
      </w:r>
      <w:r w:rsidR="00B31AC1">
        <w:t xml:space="preserve">) </w:t>
      </w:r>
      <w:r>
        <w:t xml:space="preserve">of an international student under the age of 18, the parents or the legal guardian </w:t>
      </w:r>
      <w:r w:rsidR="00B612BD">
        <w:t>of the student must complete</w:t>
      </w:r>
      <w:r>
        <w:t xml:space="preserve"> </w:t>
      </w:r>
      <w:r w:rsidR="00B31AC1">
        <w:t>L</w:t>
      </w:r>
      <w:r w:rsidR="00552DC7">
        <w:t>TCA</w:t>
      </w:r>
      <w:r w:rsidR="000C580F">
        <w:t>’s</w:t>
      </w:r>
      <w:r>
        <w:t xml:space="preserve"> </w:t>
      </w:r>
      <w:r w:rsidR="008B584B">
        <w:t>“Nomination of C</w:t>
      </w:r>
      <w:r w:rsidR="00B612BD">
        <w:t>arer and Accommodation Form”</w:t>
      </w:r>
      <w:r w:rsidR="00571802">
        <w:t xml:space="preserve"> </w:t>
      </w:r>
      <w:r>
        <w:t xml:space="preserve"> advising whether the student will be residing with a parent or a legal guardian in Australia, with a suitable relative </w:t>
      </w:r>
      <w:r w:rsidR="00571802">
        <w:t xml:space="preserve">(Option 2) </w:t>
      </w:r>
      <w:r>
        <w:t xml:space="preserve">or, for all other instances, </w:t>
      </w:r>
      <w:r w:rsidR="00B31AC1">
        <w:t>LT</w:t>
      </w:r>
      <w:r w:rsidR="00552DC7">
        <w:t>CA</w:t>
      </w:r>
      <w:r>
        <w:t xml:space="preserve"> will be required to accept full responsibility for the accommodation, support and general welfare arrangements of the student</w:t>
      </w:r>
      <w:r w:rsidR="00571802">
        <w:t xml:space="preserve"> (Option 1)</w:t>
      </w:r>
      <w:r>
        <w:t>.</w:t>
      </w:r>
      <w:bookmarkEnd w:id="9"/>
      <w:r>
        <w:t xml:space="preserve"> </w:t>
      </w:r>
      <w:r>
        <w:br/>
      </w:r>
    </w:p>
    <w:p w14:paraId="3398E19F" w14:textId="77777777" w:rsidR="005C1CF4" w:rsidRDefault="005C1CF4" w:rsidP="00EC05E1">
      <w:pPr>
        <w:spacing w:line="240" w:lineRule="atLeast"/>
        <w:ind w:left="357"/>
        <w:jc w:val="left"/>
      </w:pPr>
      <w:bookmarkStart w:id="10" w:name="_Toc302040766"/>
      <w:r>
        <w:t xml:space="preserve">4.1.2 Suitable relatives include a grandparent, brother, sister, aunt, uncle, niece or nephew, or a step-grandparent, step-brother, step-sister, step-aunt, step-uncle, step-niece or step-nephew. The suitable relative will be required to be over the age of 21 years and provide the Department of </w:t>
      </w:r>
      <w:r w:rsidR="00552DC7">
        <w:t>H</w:t>
      </w:r>
      <w:r w:rsidR="006437E1">
        <w:t>ome</w:t>
      </w:r>
      <w:r w:rsidR="00552DC7">
        <w:t xml:space="preserve"> Affairs</w:t>
      </w:r>
      <w:r w:rsidR="0099079A">
        <w:t xml:space="preserve"> </w:t>
      </w:r>
      <w:r>
        <w:t>(D</w:t>
      </w:r>
      <w:r w:rsidR="00552DC7">
        <w:t>HA</w:t>
      </w:r>
      <w:r>
        <w:t>) with evidence that they are of good character.</w:t>
      </w:r>
      <w:bookmarkEnd w:id="10"/>
      <w:r>
        <w:t xml:space="preserve"> </w:t>
      </w:r>
      <w:r>
        <w:br/>
      </w:r>
    </w:p>
    <w:p w14:paraId="0B145147" w14:textId="446F07D5" w:rsidR="005C1CF4" w:rsidRPr="009D241A" w:rsidRDefault="005C1CF4" w:rsidP="00EC05E1">
      <w:pPr>
        <w:spacing w:line="240" w:lineRule="atLeast"/>
        <w:ind w:left="357"/>
        <w:jc w:val="left"/>
      </w:pPr>
      <w:bookmarkStart w:id="11" w:name="_Toc302040767"/>
      <w:r>
        <w:t xml:space="preserve">4.1.3 In the absence of a parent, a legal guardian or a suitable relative, </w:t>
      </w:r>
      <w:r w:rsidR="00B31AC1">
        <w:t>LT</w:t>
      </w:r>
      <w:r w:rsidR="00552DC7">
        <w:t>CA</w:t>
      </w:r>
      <w:r w:rsidR="000C580F">
        <w:t xml:space="preserve"> </w:t>
      </w:r>
      <w:r>
        <w:t xml:space="preserve">will be required to assume full responsibility for the accommodation, support and general welfare arrangements of the student under the age of 18. Parents or the legal guardian must provide </w:t>
      </w:r>
      <w:r w:rsidR="00B31AC1">
        <w:t>LT</w:t>
      </w:r>
      <w:r w:rsidR="00552DC7">
        <w:t>CA</w:t>
      </w:r>
      <w:r>
        <w:t xml:space="preserve"> </w:t>
      </w:r>
      <w:r w:rsidRPr="008B584B">
        <w:t>with full details of the health status of the student, health restrictions</w:t>
      </w:r>
      <w:r w:rsidR="005C70AF">
        <w:t>, disabilities, medication</w:t>
      </w:r>
      <w:r w:rsidRPr="008B584B">
        <w:t xml:space="preserve"> and allergies</w:t>
      </w:r>
      <w:r w:rsidR="005C70AF">
        <w:t>,</w:t>
      </w:r>
      <w:r>
        <w:t xml:space="preserve"> prior to </w:t>
      </w:r>
      <w:r w:rsidR="00B31AC1">
        <w:t>LT</w:t>
      </w:r>
      <w:r w:rsidR="00552DC7">
        <w:t>CA</w:t>
      </w:r>
      <w:r w:rsidR="000C580F">
        <w:t xml:space="preserve"> </w:t>
      </w:r>
      <w:r>
        <w:t>agreeing to accept responsibility.</w:t>
      </w:r>
      <w:bookmarkEnd w:id="11"/>
      <w:r>
        <w:t xml:space="preserve"> </w:t>
      </w:r>
      <w:r w:rsidR="00C046BE">
        <w:t>To provide accommodation for</w:t>
      </w:r>
      <w:r w:rsidR="00C046BE" w:rsidRPr="00C046BE">
        <w:t xml:space="preserve"> students under the age of </w:t>
      </w:r>
      <w:r w:rsidR="00C046BE" w:rsidRPr="00272C6D">
        <w:t xml:space="preserve">18, </w:t>
      </w:r>
      <w:r w:rsidR="00C046BE" w:rsidRPr="00272C6D">
        <w:rPr>
          <w:rFonts w:ascii="Calibri" w:hAnsi="Calibri"/>
          <w:bCs/>
          <w:sz w:val="22"/>
          <w:szCs w:val="22"/>
        </w:rPr>
        <w:t>L</w:t>
      </w:r>
      <w:r w:rsidR="00552DC7">
        <w:rPr>
          <w:rFonts w:ascii="Calibri" w:hAnsi="Calibri"/>
          <w:bCs/>
          <w:sz w:val="22"/>
          <w:szCs w:val="22"/>
        </w:rPr>
        <w:t>TCA</w:t>
      </w:r>
      <w:r w:rsidR="00C046BE" w:rsidRPr="00272C6D">
        <w:rPr>
          <w:rFonts w:ascii="Calibri" w:hAnsi="Calibri"/>
          <w:bCs/>
          <w:sz w:val="22"/>
          <w:szCs w:val="22"/>
        </w:rPr>
        <w:t xml:space="preserve"> has engaged the services of Australian Homestay Network</w:t>
      </w:r>
      <w:r w:rsidR="00565326">
        <w:rPr>
          <w:rFonts w:ascii="Calibri" w:hAnsi="Calibri"/>
          <w:bCs/>
          <w:sz w:val="22"/>
          <w:szCs w:val="22"/>
        </w:rPr>
        <w:t xml:space="preserve"> (AHN)</w:t>
      </w:r>
      <w:r w:rsidR="009003A1">
        <w:rPr>
          <w:rFonts w:ascii="Calibri" w:hAnsi="Calibri"/>
          <w:bCs/>
          <w:sz w:val="22"/>
          <w:szCs w:val="22"/>
        </w:rPr>
        <w:t xml:space="preserve"> –</w:t>
      </w:r>
      <w:r w:rsidR="009003A1" w:rsidRPr="009D241A">
        <w:rPr>
          <w:rFonts w:ascii="Calibri" w:hAnsi="Calibri"/>
          <w:bCs/>
          <w:sz w:val="22"/>
          <w:szCs w:val="22"/>
        </w:rPr>
        <w:t>for the Melbourne Campus and Auzzie</w:t>
      </w:r>
      <w:r w:rsidR="0054195E" w:rsidRPr="009D241A">
        <w:rPr>
          <w:rFonts w:ascii="Calibri" w:hAnsi="Calibri"/>
          <w:bCs/>
          <w:sz w:val="22"/>
          <w:szCs w:val="22"/>
        </w:rPr>
        <w:t xml:space="preserve"> Families Homestay Care Pty </w:t>
      </w:r>
      <w:r w:rsidR="009003A1" w:rsidRPr="009D241A">
        <w:rPr>
          <w:rFonts w:ascii="Calibri" w:hAnsi="Calibri"/>
          <w:bCs/>
          <w:sz w:val="22"/>
          <w:szCs w:val="22"/>
        </w:rPr>
        <w:t>Ltd – for the Sydney Campus, for</w:t>
      </w:r>
      <w:r w:rsidR="00272C6D" w:rsidRPr="009D241A">
        <w:rPr>
          <w:rFonts w:ascii="Calibri" w:hAnsi="Calibri"/>
          <w:bCs/>
          <w:sz w:val="22"/>
          <w:szCs w:val="22"/>
        </w:rPr>
        <w:t xml:space="preserve"> homestay</w:t>
      </w:r>
      <w:r w:rsidR="00C046BE" w:rsidRPr="009D241A">
        <w:rPr>
          <w:rFonts w:ascii="Calibri" w:hAnsi="Calibri"/>
          <w:bCs/>
          <w:sz w:val="22"/>
          <w:szCs w:val="22"/>
        </w:rPr>
        <w:t xml:space="preserve"> placements.</w:t>
      </w:r>
      <w:r w:rsidR="00565326" w:rsidRPr="009D241A">
        <w:rPr>
          <w:rFonts w:ascii="Calibri" w:hAnsi="Calibri"/>
          <w:bCs/>
          <w:sz w:val="22"/>
          <w:szCs w:val="22"/>
        </w:rPr>
        <w:t xml:space="preserve"> All staff and homestay providers are required to have Working with Children Check </w:t>
      </w:r>
      <w:r w:rsidR="00BF45E7" w:rsidRPr="009D241A">
        <w:rPr>
          <w:rFonts w:ascii="Calibri" w:hAnsi="Calibri"/>
          <w:bCs/>
          <w:sz w:val="22"/>
          <w:szCs w:val="22"/>
        </w:rPr>
        <w:t>(WWCC). Prior to a student’s placement and e</w:t>
      </w:r>
      <w:r w:rsidR="00565326" w:rsidRPr="009D241A">
        <w:rPr>
          <w:rFonts w:ascii="Calibri" w:hAnsi="Calibri"/>
          <w:bCs/>
          <w:sz w:val="22"/>
          <w:szCs w:val="22"/>
        </w:rPr>
        <w:t>very 6 months the</w:t>
      </w:r>
      <w:r w:rsidR="00BF45E7" w:rsidRPr="009D241A">
        <w:rPr>
          <w:rFonts w:ascii="Calibri" w:hAnsi="Calibri"/>
          <w:bCs/>
          <w:sz w:val="22"/>
          <w:szCs w:val="22"/>
        </w:rPr>
        <w:t>reafter, the</w:t>
      </w:r>
      <w:r w:rsidR="00565326" w:rsidRPr="009D241A">
        <w:rPr>
          <w:rFonts w:ascii="Calibri" w:hAnsi="Calibri"/>
          <w:bCs/>
          <w:sz w:val="22"/>
          <w:szCs w:val="22"/>
        </w:rPr>
        <w:t xml:space="preserve"> LTCA Accommodation </w:t>
      </w:r>
      <w:r w:rsidR="00BD33FB">
        <w:rPr>
          <w:rFonts w:ascii="Calibri" w:hAnsi="Calibri"/>
          <w:bCs/>
          <w:sz w:val="22"/>
          <w:szCs w:val="22"/>
        </w:rPr>
        <w:t>Officer</w:t>
      </w:r>
      <w:r w:rsidR="009003A1" w:rsidRPr="009D241A">
        <w:rPr>
          <w:rFonts w:ascii="Calibri" w:hAnsi="Calibri"/>
          <w:bCs/>
          <w:sz w:val="22"/>
          <w:szCs w:val="22"/>
        </w:rPr>
        <w:t>/</w:t>
      </w:r>
      <w:r w:rsidR="009003A1" w:rsidRPr="009D241A">
        <w:rPr>
          <w:color w:val="000000"/>
        </w:rPr>
        <w:t xml:space="preserve"> Student &amp; Academic Services Manager</w:t>
      </w:r>
      <w:r w:rsidR="00565326" w:rsidRPr="009D241A">
        <w:rPr>
          <w:rFonts w:ascii="Calibri" w:hAnsi="Calibri"/>
          <w:bCs/>
          <w:sz w:val="22"/>
          <w:szCs w:val="22"/>
        </w:rPr>
        <w:t xml:space="preserve"> inspects homes cho</w:t>
      </w:r>
      <w:r w:rsidR="008C54C3" w:rsidRPr="009D241A">
        <w:rPr>
          <w:rFonts w:ascii="Calibri" w:hAnsi="Calibri"/>
          <w:bCs/>
          <w:sz w:val="22"/>
          <w:szCs w:val="22"/>
        </w:rPr>
        <w:t xml:space="preserve">sen by AHN and Auzzie Families respectively for placement of </w:t>
      </w:r>
      <w:r w:rsidR="00565326" w:rsidRPr="009D241A">
        <w:rPr>
          <w:rFonts w:ascii="Calibri" w:hAnsi="Calibri"/>
          <w:bCs/>
          <w:sz w:val="22"/>
          <w:szCs w:val="22"/>
        </w:rPr>
        <w:t>students</w:t>
      </w:r>
      <w:r w:rsidR="008C54C3" w:rsidRPr="009D241A">
        <w:rPr>
          <w:rFonts w:ascii="Calibri" w:hAnsi="Calibri"/>
          <w:bCs/>
          <w:sz w:val="22"/>
          <w:szCs w:val="22"/>
        </w:rPr>
        <w:t xml:space="preserve"> under the age of 18</w:t>
      </w:r>
      <w:r w:rsidR="00565326" w:rsidRPr="009D241A">
        <w:rPr>
          <w:rFonts w:ascii="Calibri" w:hAnsi="Calibri"/>
          <w:bCs/>
          <w:sz w:val="22"/>
          <w:szCs w:val="22"/>
        </w:rPr>
        <w:t>. At this point every adult in the home needs to have a WWCC.</w:t>
      </w:r>
      <w:r w:rsidR="00EC05E1" w:rsidRPr="009D241A">
        <w:rPr>
          <w:rFonts w:ascii="Calibri" w:hAnsi="Calibri"/>
          <w:bCs/>
          <w:sz w:val="22"/>
          <w:szCs w:val="22"/>
        </w:rPr>
        <w:t xml:space="preserve"> All homes have to be age-appropriate fo</w:t>
      </w:r>
      <w:r w:rsidR="00D42023" w:rsidRPr="009D241A">
        <w:rPr>
          <w:rFonts w:ascii="Calibri" w:hAnsi="Calibri"/>
          <w:bCs/>
          <w:sz w:val="22"/>
          <w:szCs w:val="22"/>
        </w:rPr>
        <w:t>r students under the age of 18</w:t>
      </w:r>
      <w:r w:rsidR="00EC05E1" w:rsidRPr="009D241A">
        <w:rPr>
          <w:rFonts w:ascii="Calibri" w:hAnsi="Calibri"/>
          <w:bCs/>
          <w:sz w:val="22"/>
          <w:szCs w:val="22"/>
        </w:rPr>
        <w:t>.</w:t>
      </w:r>
      <w:r w:rsidRPr="009D241A">
        <w:br/>
      </w:r>
    </w:p>
    <w:p w14:paraId="257ED355" w14:textId="77777777" w:rsidR="005C1CF4" w:rsidRPr="009D241A" w:rsidRDefault="005C1CF4" w:rsidP="00EC05E1">
      <w:pPr>
        <w:spacing w:line="240" w:lineRule="atLeast"/>
        <w:ind w:left="357"/>
        <w:jc w:val="left"/>
      </w:pPr>
      <w:bookmarkStart w:id="12" w:name="_Toc302040768"/>
      <w:r w:rsidRPr="009D241A">
        <w:t xml:space="preserve">4.1.4 Where </w:t>
      </w:r>
      <w:r w:rsidR="00B31AC1" w:rsidRPr="009D241A">
        <w:t>L</w:t>
      </w:r>
      <w:r w:rsidR="00707682" w:rsidRPr="009D241A">
        <w:t>TCA</w:t>
      </w:r>
      <w:r w:rsidRPr="009D241A">
        <w:t xml:space="preserve"> agrees to accept full responsibility for the accommodation, support and general welfare arrangements, the nominated dates will be reported through the Provider Registration and International Student Management System (PRISMS) using the Confirmation of Appropriate Accommodation and Welfare (CAAW) letter.</w:t>
      </w:r>
      <w:bookmarkEnd w:id="12"/>
      <w:r w:rsidRPr="009D241A">
        <w:t xml:space="preserve"> </w:t>
      </w:r>
      <w:r w:rsidRPr="009D241A">
        <w:br/>
      </w:r>
    </w:p>
    <w:p w14:paraId="0D7E22BF" w14:textId="77777777" w:rsidR="005C1CF4" w:rsidRPr="009D241A" w:rsidRDefault="005C1CF4" w:rsidP="00EC05E1">
      <w:pPr>
        <w:spacing w:line="240" w:lineRule="atLeast"/>
        <w:ind w:left="357"/>
        <w:jc w:val="left"/>
      </w:pPr>
      <w:bookmarkStart w:id="13" w:name="_Toc302040769"/>
      <w:r w:rsidRPr="009D241A">
        <w:t xml:space="preserve">4.1.5 Where </w:t>
      </w:r>
      <w:r w:rsidR="00B31AC1" w:rsidRPr="009D241A">
        <w:t>LT</w:t>
      </w:r>
      <w:r w:rsidR="00707682" w:rsidRPr="009D241A">
        <w:t xml:space="preserve">CA </w:t>
      </w:r>
      <w:r w:rsidRPr="009D241A">
        <w:t xml:space="preserve">has elected to assume full responsibility for the student under the age of 18, </w:t>
      </w:r>
      <w:r w:rsidR="00B31AC1" w:rsidRPr="009D241A">
        <w:t>LT</w:t>
      </w:r>
      <w:r w:rsidR="00707682" w:rsidRPr="009D241A">
        <w:t>CA</w:t>
      </w:r>
      <w:r w:rsidRPr="009D241A">
        <w:t xml:space="preserve"> is not obliged to continue this responsibility once the student turns 18.</w:t>
      </w:r>
      <w:bookmarkEnd w:id="13"/>
      <w:r w:rsidRPr="009D241A">
        <w:t xml:space="preserve"> </w:t>
      </w:r>
      <w:r w:rsidRPr="009D241A">
        <w:br/>
      </w:r>
      <w:r w:rsidRPr="009D241A">
        <w:rPr>
          <w:b/>
        </w:rPr>
        <w:br/>
      </w:r>
    </w:p>
    <w:p w14:paraId="3B07BC13" w14:textId="77777777" w:rsidR="005C1CF4" w:rsidRPr="009D241A" w:rsidRDefault="005C1CF4" w:rsidP="00EC05E1">
      <w:pPr>
        <w:ind w:left="360"/>
        <w:jc w:val="left"/>
      </w:pPr>
      <w:bookmarkStart w:id="14" w:name="_Toc302040776"/>
      <w:r w:rsidRPr="009D241A">
        <w:rPr>
          <w:b/>
        </w:rPr>
        <w:t>4</w:t>
      </w:r>
      <w:r w:rsidR="00BD7F67" w:rsidRPr="009D241A">
        <w:rPr>
          <w:b/>
        </w:rPr>
        <w:t>.2</w:t>
      </w:r>
      <w:r w:rsidR="000C580F" w:rsidRPr="009D241A">
        <w:rPr>
          <w:b/>
        </w:rPr>
        <w:tab/>
      </w:r>
      <w:r w:rsidR="00EC05E1" w:rsidRPr="009D241A">
        <w:rPr>
          <w:b/>
        </w:rPr>
        <w:t xml:space="preserve"> International </w:t>
      </w:r>
      <w:r w:rsidRPr="009D241A">
        <w:rPr>
          <w:b/>
        </w:rPr>
        <w:t xml:space="preserve">Students </w:t>
      </w:r>
      <w:bookmarkEnd w:id="14"/>
      <w:r w:rsidRPr="009D241A">
        <w:br/>
      </w:r>
    </w:p>
    <w:p w14:paraId="32C6F1B4" w14:textId="77777777" w:rsidR="005C1CF4" w:rsidRDefault="00BD7F67" w:rsidP="00EC05E1">
      <w:pPr>
        <w:spacing w:line="240" w:lineRule="atLeast"/>
        <w:ind w:left="357"/>
        <w:jc w:val="left"/>
      </w:pPr>
      <w:bookmarkStart w:id="15" w:name="_Toc302040777"/>
      <w:r w:rsidRPr="009D241A">
        <w:t>4.2</w:t>
      </w:r>
      <w:r w:rsidR="005C1CF4" w:rsidRPr="009D241A">
        <w:t xml:space="preserve">.1 Where 4.1.3 applies  </w:t>
      </w:r>
      <w:r w:rsidR="00B31AC1" w:rsidRPr="009D241A">
        <w:t>LT</w:t>
      </w:r>
      <w:r w:rsidR="00707682" w:rsidRPr="009D241A">
        <w:t>CA</w:t>
      </w:r>
      <w:r w:rsidR="005C1CF4" w:rsidRPr="009D241A">
        <w:t>’s accepted</w:t>
      </w:r>
      <w:r w:rsidR="008B584B" w:rsidRPr="009D241A">
        <w:t xml:space="preserve"> responsibility will commence 7</w:t>
      </w:r>
      <w:r w:rsidR="005C1CF4" w:rsidRPr="009D241A">
        <w:t xml:space="preserve"> days prior to the commencement of their course at </w:t>
      </w:r>
      <w:r w:rsidR="00B31AC1" w:rsidRPr="009D241A">
        <w:t>LT</w:t>
      </w:r>
      <w:r w:rsidR="00707682" w:rsidRPr="009D241A">
        <w:t>CA</w:t>
      </w:r>
      <w:r w:rsidR="005000A0" w:rsidRPr="009D241A">
        <w:t xml:space="preserve"> and </w:t>
      </w:r>
      <w:r w:rsidR="00396EDE" w:rsidRPr="009D241A">
        <w:t xml:space="preserve">end </w:t>
      </w:r>
      <w:r w:rsidR="005000A0" w:rsidRPr="009D241A">
        <w:t>7</w:t>
      </w:r>
      <w:r w:rsidR="005C1CF4" w:rsidRPr="009D241A">
        <w:t xml:space="preserve"> days after the completion of their</w:t>
      </w:r>
      <w:r w:rsidR="008B584B" w:rsidRPr="009D241A">
        <w:t xml:space="preserve"> course (CoE course date plus 7</w:t>
      </w:r>
      <w:r w:rsidR="005C1CF4" w:rsidRPr="009D241A">
        <w:t xml:space="preserve"> days), or when the student turns 18, whichever is earlier. The nominated dates will be specified in the CAAW letter.</w:t>
      </w:r>
      <w:bookmarkEnd w:id="15"/>
      <w:r w:rsidR="005C1CF4" w:rsidRPr="009D241A">
        <w:t xml:space="preserve"> </w:t>
      </w:r>
      <w:r w:rsidR="00004383" w:rsidRPr="009D241A">
        <w:t>For students’ visas packaged with La Trobe University, LTCA continues to</w:t>
      </w:r>
      <w:r w:rsidR="008C54C3" w:rsidRPr="009D241A">
        <w:t xml:space="preserve"> provide care of </w:t>
      </w:r>
      <w:r w:rsidR="00004383" w:rsidRPr="009D241A">
        <w:t>students</w:t>
      </w:r>
      <w:r w:rsidR="008C54C3" w:rsidRPr="009D241A">
        <w:t xml:space="preserve"> under the age of 18</w:t>
      </w:r>
      <w:r w:rsidR="00004383" w:rsidRPr="009D241A">
        <w:t xml:space="preserve"> until their University course commences unless they are returning home in the gap from study. In that case, they are under the care of their parents.</w:t>
      </w:r>
      <w:r w:rsidR="005C1CF4">
        <w:br/>
      </w:r>
    </w:p>
    <w:p w14:paraId="15336733" w14:textId="77777777" w:rsidR="005C1CF4" w:rsidRDefault="00BD7F67" w:rsidP="00B373D9">
      <w:pPr>
        <w:spacing w:line="240" w:lineRule="atLeast"/>
        <w:ind w:left="357"/>
      </w:pPr>
      <w:bookmarkStart w:id="16" w:name="_Toc302040778"/>
      <w:r w:rsidRPr="00405992">
        <w:lastRenderedPageBreak/>
        <w:t>4.2</w:t>
      </w:r>
      <w:r w:rsidR="005C1CF4" w:rsidRPr="00405992">
        <w:t xml:space="preserve">.2 Students are </w:t>
      </w:r>
      <w:r w:rsidR="00910D20" w:rsidRPr="00405992">
        <w:t xml:space="preserve">advised </w:t>
      </w:r>
      <w:r w:rsidR="005C1CF4" w:rsidRPr="00405992">
        <w:t>no</w:t>
      </w:r>
      <w:r w:rsidR="00910D20" w:rsidRPr="00405992">
        <w:t>t</w:t>
      </w:r>
      <w:r w:rsidR="005C1CF4" w:rsidRPr="00405992">
        <w:t xml:space="preserve"> to arrive in Australia before the nominated period of responsibility</w:t>
      </w:r>
      <w:r w:rsidR="00910D20" w:rsidRPr="00405992">
        <w:t xml:space="preserve"> unless accompanied by a family member or a close relative. Students should notify LT</w:t>
      </w:r>
      <w:r w:rsidR="00707682">
        <w:t>CA</w:t>
      </w:r>
      <w:r w:rsidR="00910D20" w:rsidRPr="00405992">
        <w:t xml:space="preserve"> of their arrival date.</w:t>
      </w:r>
      <w:bookmarkEnd w:id="16"/>
    </w:p>
    <w:p w14:paraId="700ADD13" w14:textId="77777777" w:rsidR="009003A1" w:rsidRPr="00405992" w:rsidRDefault="009003A1" w:rsidP="00B373D9">
      <w:pPr>
        <w:spacing w:line="240" w:lineRule="atLeast"/>
        <w:ind w:left="357"/>
      </w:pPr>
    </w:p>
    <w:p w14:paraId="6BD02207" w14:textId="77777777" w:rsidR="005C1CF4" w:rsidRPr="009D241A" w:rsidRDefault="00BD7F67" w:rsidP="00B373D9">
      <w:pPr>
        <w:pStyle w:val="Default"/>
        <w:spacing w:line="240" w:lineRule="atLeast"/>
        <w:ind w:left="360"/>
        <w:rPr>
          <w:b/>
          <w:bCs/>
          <w:sz w:val="18"/>
          <w:szCs w:val="18"/>
        </w:rPr>
      </w:pPr>
      <w:r w:rsidRPr="009D241A">
        <w:rPr>
          <w:b/>
          <w:bCs/>
          <w:sz w:val="18"/>
          <w:szCs w:val="18"/>
        </w:rPr>
        <w:t>4.</w:t>
      </w:r>
      <w:r w:rsidR="00571802" w:rsidRPr="009D241A">
        <w:rPr>
          <w:b/>
          <w:bCs/>
          <w:sz w:val="18"/>
          <w:szCs w:val="18"/>
        </w:rPr>
        <w:t xml:space="preserve">3 </w:t>
      </w:r>
      <w:r w:rsidR="005C1CF4" w:rsidRPr="009D241A">
        <w:rPr>
          <w:b/>
          <w:bCs/>
          <w:sz w:val="18"/>
          <w:szCs w:val="18"/>
        </w:rPr>
        <w:t xml:space="preserve">Support and Monitoring </w:t>
      </w:r>
    </w:p>
    <w:p w14:paraId="2AB657C3" w14:textId="77777777" w:rsidR="00462CA2" w:rsidRPr="009D241A" w:rsidRDefault="00462CA2" w:rsidP="00B373D9">
      <w:pPr>
        <w:pStyle w:val="Default"/>
        <w:spacing w:line="240" w:lineRule="atLeast"/>
        <w:ind w:left="360"/>
        <w:rPr>
          <w:sz w:val="18"/>
          <w:szCs w:val="18"/>
        </w:rPr>
      </w:pPr>
    </w:p>
    <w:p w14:paraId="30519900" w14:textId="6B9DC95B" w:rsidR="0054195E" w:rsidRPr="009D241A" w:rsidRDefault="005C1CF4" w:rsidP="00B373D9">
      <w:pPr>
        <w:pStyle w:val="Default"/>
        <w:spacing w:line="240" w:lineRule="atLeast"/>
        <w:ind w:left="360"/>
        <w:jc w:val="both"/>
        <w:rPr>
          <w:sz w:val="18"/>
          <w:szCs w:val="18"/>
        </w:rPr>
      </w:pPr>
      <w:r w:rsidRPr="009D241A">
        <w:rPr>
          <w:sz w:val="18"/>
          <w:szCs w:val="18"/>
        </w:rPr>
        <w:t>Where 4.1.3 applies</w:t>
      </w:r>
      <w:r w:rsidR="0091501F" w:rsidRPr="009D241A">
        <w:rPr>
          <w:sz w:val="18"/>
          <w:szCs w:val="18"/>
        </w:rPr>
        <w:t>, international</w:t>
      </w:r>
      <w:r w:rsidRPr="009D241A">
        <w:rPr>
          <w:sz w:val="18"/>
          <w:szCs w:val="18"/>
        </w:rPr>
        <w:t xml:space="preserve"> students</w:t>
      </w:r>
      <w:r w:rsidR="002201FD" w:rsidRPr="009D241A">
        <w:rPr>
          <w:sz w:val="18"/>
          <w:szCs w:val="18"/>
        </w:rPr>
        <w:t xml:space="preserve"> </w:t>
      </w:r>
      <w:r w:rsidR="0091501F" w:rsidRPr="009D241A">
        <w:rPr>
          <w:sz w:val="18"/>
          <w:szCs w:val="18"/>
        </w:rPr>
        <w:t xml:space="preserve">under the age of 18 </w:t>
      </w:r>
      <w:r w:rsidR="002201FD" w:rsidRPr="009D241A">
        <w:rPr>
          <w:sz w:val="18"/>
          <w:szCs w:val="18"/>
        </w:rPr>
        <w:t>for</w:t>
      </w:r>
      <w:r w:rsidRPr="009D241A">
        <w:rPr>
          <w:sz w:val="18"/>
          <w:szCs w:val="18"/>
        </w:rPr>
        <w:t xml:space="preserve"> whom </w:t>
      </w:r>
      <w:r w:rsidR="00B31AC1" w:rsidRPr="009D241A">
        <w:rPr>
          <w:sz w:val="18"/>
          <w:szCs w:val="18"/>
        </w:rPr>
        <w:t>LT</w:t>
      </w:r>
      <w:r w:rsidR="00707682" w:rsidRPr="009D241A">
        <w:rPr>
          <w:sz w:val="18"/>
          <w:szCs w:val="18"/>
        </w:rPr>
        <w:t>CA</w:t>
      </w:r>
      <w:r w:rsidRPr="009D241A">
        <w:rPr>
          <w:sz w:val="18"/>
          <w:szCs w:val="18"/>
        </w:rPr>
        <w:t xml:space="preserve"> has</w:t>
      </w:r>
      <w:r w:rsidR="002201FD" w:rsidRPr="009D241A">
        <w:rPr>
          <w:sz w:val="18"/>
          <w:szCs w:val="18"/>
        </w:rPr>
        <w:t xml:space="preserve"> assumed full responsibility,</w:t>
      </w:r>
      <w:r w:rsidR="008B584B" w:rsidRPr="009D241A">
        <w:rPr>
          <w:sz w:val="18"/>
          <w:szCs w:val="18"/>
        </w:rPr>
        <w:t xml:space="preserve"> will be required to attend a </w:t>
      </w:r>
      <w:r w:rsidR="00D000A0">
        <w:rPr>
          <w:sz w:val="18"/>
          <w:szCs w:val="18"/>
        </w:rPr>
        <w:t>monthly</w:t>
      </w:r>
      <w:r w:rsidR="00D000A0" w:rsidRPr="009D241A">
        <w:rPr>
          <w:sz w:val="18"/>
          <w:szCs w:val="18"/>
        </w:rPr>
        <w:t xml:space="preserve"> </w:t>
      </w:r>
      <w:r w:rsidR="00A811DF" w:rsidRPr="009D241A">
        <w:rPr>
          <w:sz w:val="18"/>
          <w:szCs w:val="18"/>
        </w:rPr>
        <w:t>meeting</w:t>
      </w:r>
      <w:r w:rsidRPr="009D241A">
        <w:rPr>
          <w:sz w:val="18"/>
          <w:szCs w:val="18"/>
        </w:rPr>
        <w:t xml:space="preserve"> with </w:t>
      </w:r>
      <w:r w:rsidR="00B31AC1" w:rsidRPr="009D241A">
        <w:rPr>
          <w:sz w:val="18"/>
          <w:szCs w:val="18"/>
        </w:rPr>
        <w:t xml:space="preserve">the </w:t>
      </w:r>
      <w:r w:rsidR="00A811DF" w:rsidRPr="009D241A">
        <w:rPr>
          <w:sz w:val="18"/>
          <w:szCs w:val="18"/>
        </w:rPr>
        <w:t xml:space="preserve">Student </w:t>
      </w:r>
      <w:r w:rsidR="00B31AC1" w:rsidRPr="009D241A">
        <w:rPr>
          <w:sz w:val="18"/>
          <w:szCs w:val="18"/>
        </w:rPr>
        <w:t>Counsellor</w:t>
      </w:r>
      <w:r w:rsidR="0054195E" w:rsidRPr="009D241A">
        <w:rPr>
          <w:sz w:val="18"/>
          <w:szCs w:val="18"/>
        </w:rPr>
        <w:t>/</w:t>
      </w:r>
      <w:r w:rsidR="00E859F1" w:rsidRPr="009D241A">
        <w:rPr>
          <w:sz w:val="18"/>
          <w:szCs w:val="18"/>
        </w:rPr>
        <w:t xml:space="preserve">or a member of the </w:t>
      </w:r>
      <w:r w:rsidR="0054195E" w:rsidRPr="009D241A">
        <w:rPr>
          <w:sz w:val="18"/>
          <w:szCs w:val="18"/>
        </w:rPr>
        <w:t>Student Services</w:t>
      </w:r>
      <w:r w:rsidR="00E859F1" w:rsidRPr="009D241A">
        <w:rPr>
          <w:sz w:val="18"/>
          <w:szCs w:val="18"/>
        </w:rPr>
        <w:t xml:space="preserve"> team</w:t>
      </w:r>
      <w:r w:rsidR="008B584B" w:rsidRPr="009D241A">
        <w:rPr>
          <w:sz w:val="18"/>
          <w:szCs w:val="18"/>
        </w:rPr>
        <w:t>,</w:t>
      </w:r>
      <w:r w:rsidRPr="009D241A">
        <w:rPr>
          <w:sz w:val="18"/>
          <w:szCs w:val="18"/>
        </w:rPr>
        <w:t xml:space="preserve"> to monitor their academic progress, living arrangements, health or any other personal matters. </w:t>
      </w:r>
      <w:r w:rsidR="00EC05E1" w:rsidRPr="009D241A">
        <w:rPr>
          <w:sz w:val="18"/>
          <w:szCs w:val="18"/>
        </w:rPr>
        <w:t xml:space="preserve">A welcome letter is sent to each </w:t>
      </w:r>
      <w:r w:rsidR="0091501F" w:rsidRPr="009D241A">
        <w:rPr>
          <w:sz w:val="18"/>
          <w:szCs w:val="18"/>
        </w:rPr>
        <w:t xml:space="preserve">student </w:t>
      </w:r>
      <w:r w:rsidR="00EC05E1" w:rsidRPr="009D241A">
        <w:rPr>
          <w:sz w:val="18"/>
          <w:szCs w:val="18"/>
        </w:rPr>
        <w:t xml:space="preserve">under </w:t>
      </w:r>
      <w:r w:rsidR="0091501F" w:rsidRPr="009D241A">
        <w:rPr>
          <w:sz w:val="18"/>
          <w:szCs w:val="18"/>
        </w:rPr>
        <w:t>the age of 18</w:t>
      </w:r>
      <w:r w:rsidR="00EC05E1" w:rsidRPr="009D241A">
        <w:rPr>
          <w:sz w:val="18"/>
          <w:szCs w:val="18"/>
        </w:rPr>
        <w:t>, advising them of their responsibility to attend fortnightly meetings. Relevant staff contact details are provided.</w:t>
      </w:r>
    </w:p>
    <w:p w14:paraId="45676194" w14:textId="77777777" w:rsidR="0054195E" w:rsidRPr="009D241A" w:rsidRDefault="0054195E" w:rsidP="00B373D9">
      <w:pPr>
        <w:pStyle w:val="Default"/>
        <w:spacing w:line="240" w:lineRule="atLeast"/>
        <w:ind w:left="360"/>
        <w:jc w:val="both"/>
        <w:rPr>
          <w:sz w:val="18"/>
          <w:szCs w:val="18"/>
        </w:rPr>
      </w:pPr>
    </w:p>
    <w:p w14:paraId="2A1736AB" w14:textId="77777777" w:rsidR="00E540E8" w:rsidRPr="009D241A" w:rsidRDefault="00EC05E1" w:rsidP="00B373D9">
      <w:pPr>
        <w:pStyle w:val="Default"/>
        <w:spacing w:line="240" w:lineRule="atLeast"/>
        <w:ind w:left="360"/>
        <w:jc w:val="both"/>
        <w:rPr>
          <w:sz w:val="18"/>
          <w:szCs w:val="18"/>
        </w:rPr>
      </w:pPr>
      <w:r w:rsidRPr="009D241A">
        <w:rPr>
          <w:sz w:val="18"/>
          <w:szCs w:val="18"/>
        </w:rPr>
        <w:t>In the initial meeting</w:t>
      </w:r>
      <w:r w:rsidR="00E859F1" w:rsidRPr="009D241A">
        <w:rPr>
          <w:sz w:val="18"/>
          <w:szCs w:val="18"/>
        </w:rPr>
        <w:t xml:space="preserve">, within a fortnight of the student’s arrival, </w:t>
      </w:r>
      <w:r w:rsidR="00941BF7" w:rsidRPr="009D241A">
        <w:rPr>
          <w:sz w:val="18"/>
          <w:szCs w:val="18"/>
        </w:rPr>
        <w:t>culturally appropriate in</w:t>
      </w:r>
      <w:r w:rsidR="0010032A" w:rsidRPr="009D241A">
        <w:rPr>
          <w:sz w:val="18"/>
          <w:szCs w:val="18"/>
        </w:rPr>
        <w:t>formation relevant for their age is discussed with students under the age of 18 years</w:t>
      </w:r>
      <w:r w:rsidR="00941BF7" w:rsidRPr="009D241A">
        <w:rPr>
          <w:sz w:val="18"/>
          <w:szCs w:val="18"/>
        </w:rPr>
        <w:t>. Contact numbers for emergency and nominated staff as well as AHN</w:t>
      </w:r>
      <w:r w:rsidR="009003A1" w:rsidRPr="009D241A">
        <w:rPr>
          <w:sz w:val="18"/>
          <w:szCs w:val="18"/>
        </w:rPr>
        <w:t xml:space="preserve"> and Auzzie </w:t>
      </w:r>
      <w:r w:rsidR="009003A1" w:rsidRPr="009D241A">
        <w:rPr>
          <w:rFonts w:ascii="Calibri" w:hAnsi="Calibri"/>
          <w:bCs/>
          <w:sz w:val="22"/>
          <w:szCs w:val="22"/>
        </w:rPr>
        <w:t>Families Homestay Care Pty Ltd,</w:t>
      </w:r>
      <w:r w:rsidR="009003A1" w:rsidRPr="009D241A">
        <w:rPr>
          <w:sz w:val="18"/>
          <w:szCs w:val="18"/>
        </w:rPr>
        <w:t xml:space="preserve"> </w:t>
      </w:r>
      <w:r w:rsidR="00941BF7" w:rsidRPr="009D241A">
        <w:rPr>
          <w:sz w:val="18"/>
          <w:szCs w:val="18"/>
        </w:rPr>
        <w:t xml:space="preserve">are provided </w:t>
      </w:r>
      <w:r w:rsidR="0010032A" w:rsidRPr="009D241A">
        <w:rPr>
          <w:sz w:val="18"/>
          <w:szCs w:val="18"/>
        </w:rPr>
        <w:t>to the students under the age of 18 years</w:t>
      </w:r>
      <w:r w:rsidR="00941BF7" w:rsidRPr="009D241A">
        <w:rPr>
          <w:sz w:val="18"/>
          <w:szCs w:val="18"/>
        </w:rPr>
        <w:t>. Attention is drawn to the Child Safe Standards which outline how to seek assistance and report sexual, physical or other abuse.</w:t>
      </w:r>
      <w:r w:rsidR="00ED097B" w:rsidRPr="009D241A">
        <w:rPr>
          <w:sz w:val="18"/>
          <w:szCs w:val="18"/>
        </w:rPr>
        <w:t xml:space="preserve"> </w:t>
      </w:r>
      <w:r w:rsidRPr="009D241A">
        <w:rPr>
          <w:sz w:val="18"/>
          <w:szCs w:val="18"/>
        </w:rPr>
        <w:t>If</w:t>
      </w:r>
      <w:r w:rsidR="00004383" w:rsidRPr="009D241A">
        <w:rPr>
          <w:sz w:val="18"/>
          <w:szCs w:val="18"/>
        </w:rPr>
        <w:t xml:space="preserve"> such an event</w:t>
      </w:r>
      <w:r w:rsidRPr="009D241A">
        <w:rPr>
          <w:sz w:val="18"/>
          <w:szCs w:val="18"/>
        </w:rPr>
        <w:t xml:space="preserve"> occurs</w:t>
      </w:r>
      <w:r w:rsidR="00004383" w:rsidRPr="009D241A">
        <w:rPr>
          <w:sz w:val="18"/>
          <w:szCs w:val="18"/>
        </w:rPr>
        <w:t>, LTCA’s Critical Incident Policy is invoked.</w:t>
      </w:r>
      <w:r w:rsidRPr="009D241A">
        <w:rPr>
          <w:sz w:val="18"/>
          <w:szCs w:val="18"/>
        </w:rPr>
        <w:t xml:space="preserve"> Alternative arrangements are put in place for emergency accommodation if required.</w:t>
      </w:r>
    </w:p>
    <w:p w14:paraId="57991809" w14:textId="77777777" w:rsidR="00E540E8" w:rsidRPr="009D241A" w:rsidRDefault="00E540E8" w:rsidP="00B373D9">
      <w:pPr>
        <w:pStyle w:val="Default"/>
        <w:spacing w:line="240" w:lineRule="atLeast"/>
        <w:ind w:left="360"/>
        <w:jc w:val="both"/>
        <w:rPr>
          <w:sz w:val="18"/>
          <w:szCs w:val="18"/>
        </w:rPr>
      </w:pPr>
    </w:p>
    <w:p w14:paraId="273BE9E9" w14:textId="35AB9BF4" w:rsidR="005C1CF4" w:rsidRPr="009D241A" w:rsidRDefault="00ED097B" w:rsidP="00B373D9">
      <w:pPr>
        <w:pStyle w:val="Default"/>
        <w:spacing w:line="240" w:lineRule="atLeast"/>
        <w:ind w:left="360"/>
        <w:jc w:val="both"/>
        <w:rPr>
          <w:sz w:val="18"/>
          <w:szCs w:val="18"/>
        </w:rPr>
      </w:pPr>
      <w:r w:rsidRPr="009D241A">
        <w:rPr>
          <w:sz w:val="18"/>
          <w:szCs w:val="18"/>
        </w:rPr>
        <w:t>Whe</w:t>
      </w:r>
      <w:r w:rsidR="003C0BFA" w:rsidRPr="009D241A">
        <w:rPr>
          <w:sz w:val="18"/>
          <w:szCs w:val="18"/>
        </w:rPr>
        <w:t xml:space="preserve">n </w:t>
      </w:r>
      <w:r w:rsidR="0010032A" w:rsidRPr="009D241A">
        <w:rPr>
          <w:sz w:val="18"/>
          <w:szCs w:val="18"/>
        </w:rPr>
        <w:t xml:space="preserve">a </w:t>
      </w:r>
      <w:r w:rsidRPr="009D241A">
        <w:rPr>
          <w:sz w:val="18"/>
          <w:szCs w:val="18"/>
        </w:rPr>
        <w:t xml:space="preserve">student </w:t>
      </w:r>
      <w:r w:rsidR="0010032A" w:rsidRPr="009D241A">
        <w:rPr>
          <w:sz w:val="18"/>
          <w:szCs w:val="18"/>
        </w:rPr>
        <w:t xml:space="preserve">under the age of 18 </w:t>
      </w:r>
      <w:r w:rsidR="003C0BFA" w:rsidRPr="009D241A">
        <w:rPr>
          <w:sz w:val="18"/>
          <w:szCs w:val="18"/>
        </w:rPr>
        <w:t xml:space="preserve">is </w:t>
      </w:r>
      <w:r w:rsidRPr="009D241A">
        <w:rPr>
          <w:sz w:val="18"/>
          <w:szCs w:val="18"/>
        </w:rPr>
        <w:t>not under the care of LTCA</w:t>
      </w:r>
      <w:r w:rsidR="003C0BFA" w:rsidRPr="009D241A">
        <w:rPr>
          <w:sz w:val="18"/>
          <w:szCs w:val="18"/>
        </w:rPr>
        <w:t>,</w:t>
      </w:r>
      <w:r w:rsidRPr="009D241A">
        <w:rPr>
          <w:sz w:val="18"/>
          <w:szCs w:val="18"/>
        </w:rPr>
        <w:t xml:space="preserve"> </w:t>
      </w:r>
      <w:r w:rsidR="00E540E8" w:rsidRPr="009D241A">
        <w:rPr>
          <w:sz w:val="18"/>
          <w:szCs w:val="18"/>
        </w:rPr>
        <w:t>the Student Counsellor</w:t>
      </w:r>
      <w:r w:rsidR="00C21B8C" w:rsidRPr="009D241A">
        <w:rPr>
          <w:sz w:val="18"/>
          <w:szCs w:val="18"/>
        </w:rPr>
        <w:t xml:space="preserve">/Student &amp; Academic Services </w:t>
      </w:r>
      <w:r w:rsidR="00E64FD4">
        <w:rPr>
          <w:sz w:val="18"/>
          <w:szCs w:val="18"/>
        </w:rPr>
        <w:t>Officer</w:t>
      </w:r>
      <w:r w:rsidR="00E64FD4" w:rsidRPr="009D241A">
        <w:rPr>
          <w:sz w:val="18"/>
          <w:szCs w:val="18"/>
        </w:rPr>
        <w:t xml:space="preserve"> </w:t>
      </w:r>
      <w:r w:rsidR="003C0BFA" w:rsidRPr="009D241A">
        <w:rPr>
          <w:sz w:val="18"/>
          <w:szCs w:val="18"/>
        </w:rPr>
        <w:t xml:space="preserve">will </w:t>
      </w:r>
      <w:r w:rsidR="00E540E8" w:rsidRPr="009D241A">
        <w:rPr>
          <w:sz w:val="18"/>
          <w:szCs w:val="18"/>
        </w:rPr>
        <w:t xml:space="preserve">attempt to meet </w:t>
      </w:r>
      <w:r w:rsidR="00FE2D28" w:rsidRPr="009D241A">
        <w:rPr>
          <w:sz w:val="18"/>
          <w:szCs w:val="18"/>
        </w:rPr>
        <w:t>with the</w:t>
      </w:r>
      <w:r w:rsidR="00E540E8" w:rsidRPr="009D241A">
        <w:rPr>
          <w:sz w:val="18"/>
          <w:szCs w:val="18"/>
        </w:rPr>
        <w:t xml:space="preserve"> nominated guardian shortly after the course commences. If such a student </w:t>
      </w:r>
      <w:r w:rsidRPr="009D241A">
        <w:rPr>
          <w:sz w:val="18"/>
          <w:szCs w:val="18"/>
        </w:rPr>
        <w:t>reports abuse or not being taken care of properly, the Student Counsellor</w:t>
      </w:r>
      <w:r w:rsidR="00C21B8C" w:rsidRPr="009D241A">
        <w:rPr>
          <w:sz w:val="18"/>
          <w:szCs w:val="18"/>
        </w:rPr>
        <w:t>/</w:t>
      </w:r>
      <w:r w:rsidR="00C21B8C" w:rsidRPr="009D241A">
        <w:t xml:space="preserve"> </w:t>
      </w:r>
      <w:r w:rsidR="00C21B8C" w:rsidRPr="009D241A">
        <w:rPr>
          <w:sz w:val="18"/>
          <w:szCs w:val="18"/>
        </w:rPr>
        <w:t xml:space="preserve">Student &amp; Academic Services </w:t>
      </w:r>
      <w:r w:rsidR="00E64FD4">
        <w:rPr>
          <w:sz w:val="18"/>
          <w:szCs w:val="18"/>
        </w:rPr>
        <w:t>Officer</w:t>
      </w:r>
      <w:r w:rsidR="00E64FD4" w:rsidRPr="009D241A">
        <w:rPr>
          <w:sz w:val="18"/>
          <w:szCs w:val="18"/>
        </w:rPr>
        <w:t xml:space="preserve"> </w:t>
      </w:r>
      <w:r w:rsidR="0010032A" w:rsidRPr="009D241A">
        <w:rPr>
          <w:sz w:val="18"/>
          <w:szCs w:val="18"/>
        </w:rPr>
        <w:t>will</w:t>
      </w:r>
      <w:r w:rsidRPr="009D241A">
        <w:rPr>
          <w:sz w:val="18"/>
          <w:szCs w:val="18"/>
        </w:rPr>
        <w:t xml:space="preserve"> investigate t</w:t>
      </w:r>
      <w:r w:rsidR="0010032A" w:rsidRPr="009D241A">
        <w:rPr>
          <w:sz w:val="18"/>
          <w:szCs w:val="18"/>
        </w:rPr>
        <w:t xml:space="preserve">his further and </w:t>
      </w:r>
      <w:r w:rsidRPr="009D241A">
        <w:rPr>
          <w:sz w:val="18"/>
          <w:szCs w:val="18"/>
        </w:rPr>
        <w:t xml:space="preserve">follow up with the parents, </w:t>
      </w:r>
      <w:r w:rsidR="0010032A" w:rsidRPr="009D241A">
        <w:rPr>
          <w:sz w:val="18"/>
          <w:szCs w:val="18"/>
        </w:rPr>
        <w:t>the student’s educational agent</w:t>
      </w:r>
      <w:r w:rsidRPr="009D241A">
        <w:rPr>
          <w:sz w:val="18"/>
          <w:szCs w:val="18"/>
        </w:rPr>
        <w:t xml:space="preserve"> or the police as appropriate.</w:t>
      </w:r>
      <w:r w:rsidR="00E540E8" w:rsidRPr="009D241A">
        <w:rPr>
          <w:sz w:val="18"/>
          <w:szCs w:val="18"/>
        </w:rPr>
        <w:t xml:space="preserve"> </w:t>
      </w:r>
    </w:p>
    <w:p w14:paraId="408964EA" w14:textId="77777777" w:rsidR="00910D20" w:rsidRPr="009D241A" w:rsidRDefault="00910D20" w:rsidP="00B373D9">
      <w:pPr>
        <w:pStyle w:val="Default"/>
        <w:spacing w:line="240" w:lineRule="atLeast"/>
        <w:ind w:left="360"/>
        <w:jc w:val="both"/>
        <w:rPr>
          <w:sz w:val="18"/>
          <w:szCs w:val="18"/>
        </w:rPr>
      </w:pPr>
    </w:p>
    <w:p w14:paraId="71F1339B" w14:textId="3545653F" w:rsidR="00896BED" w:rsidRDefault="00910D20" w:rsidP="00896BED">
      <w:pPr>
        <w:pStyle w:val="Default"/>
        <w:spacing w:line="240" w:lineRule="atLeast"/>
        <w:ind w:left="360"/>
        <w:jc w:val="both"/>
        <w:rPr>
          <w:sz w:val="18"/>
          <w:szCs w:val="18"/>
        </w:rPr>
      </w:pPr>
      <w:r w:rsidRPr="009D241A">
        <w:rPr>
          <w:sz w:val="18"/>
          <w:szCs w:val="18"/>
        </w:rPr>
        <w:t>In the case of student absence from class, if the student is under 18 years of a</w:t>
      </w:r>
      <w:r w:rsidR="000A4D71" w:rsidRPr="009D241A">
        <w:rPr>
          <w:sz w:val="18"/>
          <w:szCs w:val="18"/>
        </w:rPr>
        <w:t>ge, the teacher concerned will</w:t>
      </w:r>
      <w:r w:rsidRPr="009D241A">
        <w:rPr>
          <w:sz w:val="18"/>
          <w:szCs w:val="18"/>
        </w:rPr>
        <w:t xml:space="preserve"> inform the Student Counsellor</w:t>
      </w:r>
      <w:r w:rsidR="00C21B8C" w:rsidRPr="009D241A">
        <w:rPr>
          <w:sz w:val="18"/>
          <w:szCs w:val="18"/>
        </w:rPr>
        <w:t>/</w:t>
      </w:r>
      <w:r w:rsidR="000A4D71" w:rsidRPr="009D241A">
        <w:rPr>
          <w:sz w:val="18"/>
          <w:szCs w:val="18"/>
        </w:rPr>
        <w:t xml:space="preserve">a member of the </w:t>
      </w:r>
      <w:r w:rsidR="00C21B8C" w:rsidRPr="009D241A">
        <w:rPr>
          <w:sz w:val="18"/>
          <w:szCs w:val="18"/>
        </w:rPr>
        <w:t>Student Services</w:t>
      </w:r>
      <w:r w:rsidR="000A4D71" w:rsidRPr="009D241A">
        <w:rPr>
          <w:sz w:val="18"/>
          <w:szCs w:val="18"/>
        </w:rPr>
        <w:t xml:space="preserve"> team</w:t>
      </w:r>
      <w:r w:rsidRPr="009D241A">
        <w:rPr>
          <w:sz w:val="18"/>
          <w:szCs w:val="18"/>
        </w:rPr>
        <w:t xml:space="preserve"> immediately that the minor is missing. </w:t>
      </w:r>
      <w:r w:rsidR="001A0DB2" w:rsidRPr="009D241A">
        <w:rPr>
          <w:sz w:val="18"/>
          <w:szCs w:val="18"/>
        </w:rPr>
        <w:t xml:space="preserve">If the student has not already notified LTCA of their absence, then the </w:t>
      </w:r>
      <w:r w:rsidRPr="009D241A">
        <w:rPr>
          <w:sz w:val="18"/>
          <w:szCs w:val="18"/>
        </w:rPr>
        <w:t>Student Counsellor</w:t>
      </w:r>
      <w:r w:rsidR="00C21B8C" w:rsidRPr="009D241A">
        <w:rPr>
          <w:sz w:val="18"/>
          <w:szCs w:val="18"/>
        </w:rPr>
        <w:t>/</w:t>
      </w:r>
      <w:r w:rsidR="009003A1" w:rsidRPr="009D241A">
        <w:rPr>
          <w:sz w:val="18"/>
          <w:szCs w:val="18"/>
        </w:rPr>
        <w:t xml:space="preserve">Student &amp; Academic Services </w:t>
      </w:r>
      <w:r w:rsidR="00BD33FB">
        <w:rPr>
          <w:sz w:val="18"/>
          <w:szCs w:val="18"/>
        </w:rPr>
        <w:t>Officer</w:t>
      </w:r>
      <w:r w:rsidRPr="009D241A">
        <w:rPr>
          <w:sz w:val="18"/>
          <w:szCs w:val="18"/>
        </w:rPr>
        <w:t xml:space="preserve"> </w:t>
      </w:r>
      <w:r w:rsidR="0023132D" w:rsidRPr="009D241A">
        <w:rPr>
          <w:sz w:val="18"/>
          <w:szCs w:val="18"/>
        </w:rPr>
        <w:t xml:space="preserve">will </w:t>
      </w:r>
      <w:r w:rsidR="001A0DB2" w:rsidRPr="009D241A">
        <w:rPr>
          <w:sz w:val="18"/>
          <w:szCs w:val="18"/>
        </w:rPr>
        <w:t>contact the student to confirm their whereabouts and welfare.</w:t>
      </w:r>
      <w:r w:rsidR="009003A1" w:rsidRPr="009D241A">
        <w:rPr>
          <w:sz w:val="18"/>
          <w:szCs w:val="18"/>
        </w:rPr>
        <w:t xml:space="preserve"> </w:t>
      </w:r>
      <w:r w:rsidR="00896BED" w:rsidRPr="009D241A">
        <w:rPr>
          <w:sz w:val="18"/>
          <w:szCs w:val="18"/>
        </w:rPr>
        <w:t xml:space="preserve">Where </w:t>
      </w:r>
      <w:r w:rsidR="009003A1" w:rsidRPr="009D241A">
        <w:rPr>
          <w:sz w:val="18"/>
          <w:szCs w:val="18"/>
        </w:rPr>
        <w:t xml:space="preserve">the student cannot be </w:t>
      </w:r>
      <w:r w:rsidR="00896BED" w:rsidRPr="009D241A">
        <w:rPr>
          <w:sz w:val="18"/>
          <w:szCs w:val="18"/>
        </w:rPr>
        <w:t>contacted</w:t>
      </w:r>
      <w:r w:rsidR="009003A1" w:rsidRPr="009D241A">
        <w:rPr>
          <w:sz w:val="18"/>
          <w:szCs w:val="18"/>
        </w:rPr>
        <w:t xml:space="preserve"> the Critical Incident Policy </w:t>
      </w:r>
      <w:r w:rsidR="00896BED" w:rsidRPr="009D241A">
        <w:rPr>
          <w:sz w:val="18"/>
          <w:szCs w:val="18"/>
        </w:rPr>
        <w:t>and procedure will be implemented and relevant emergency services such as the Police Department and next of kin will be contacted.</w:t>
      </w:r>
    </w:p>
    <w:p w14:paraId="4249E46C" w14:textId="01B35A68" w:rsidR="00BD33FB" w:rsidRPr="009D241A" w:rsidRDefault="00BD33FB" w:rsidP="00896BED">
      <w:pPr>
        <w:pStyle w:val="Default"/>
        <w:spacing w:line="240" w:lineRule="atLeast"/>
        <w:ind w:left="360"/>
        <w:jc w:val="both"/>
        <w:rPr>
          <w:sz w:val="18"/>
          <w:szCs w:val="18"/>
        </w:rPr>
      </w:pPr>
      <w:r>
        <w:rPr>
          <w:sz w:val="18"/>
          <w:szCs w:val="18"/>
        </w:rPr>
        <w:t>Curfew times are set by the College and advised to the homestay and AHN. Students can remain outside their nominated homestay till 8pm during weekends and Summer months. During Winter months and weekdays, students are to ensure they return home by 7pm.</w:t>
      </w:r>
    </w:p>
    <w:p w14:paraId="4D55AFE7" w14:textId="77777777" w:rsidR="00861A11" w:rsidRPr="009D241A" w:rsidRDefault="00861A11" w:rsidP="00896BED">
      <w:pPr>
        <w:pStyle w:val="Default"/>
        <w:spacing w:line="240" w:lineRule="atLeast"/>
        <w:ind w:left="360"/>
        <w:jc w:val="both"/>
        <w:rPr>
          <w:sz w:val="18"/>
          <w:szCs w:val="18"/>
        </w:rPr>
      </w:pPr>
    </w:p>
    <w:p w14:paraId="6B4A0EA7" w14:textId="77777777" w:rsidR="00861A11" w:rsidRPr="009D241A" w:rsidRDefault="00861A11" w:rsidP="00896BED">
      <w:pPr>
        <w:pStyle w:val="Default"/>
        <w:spacing w:line="240" w:lineRule="atLeast"/>
        <w:ind w:left="360"/>
        <w:jc w:val="both"/>
        <w:rPr>
          <w:sz w:val="18"/>
          <w:szCs w:val="18"/>
        </w:rPr>
      </w:pPr>
      <w:r w:rsidRPr="009D241A">
        <w:rPr>
          <w:sz w:val="18"/>
          <w:szCs w:val="18"/>
        </w:rPr>
        <w:t xml:space="preserve">All </w:t>
      </w:r>
      <w:r w:rsidR="006317A9" w:rsidRPr="009D241A">
        <w:rPr>
          <w:sz w:val="18"/>
          <w:szCs w:val="18"/>
        </w:rPr>
        <w:t xml:space="preserve">class </w:t>
      </w:r>
      <w:r w:rsidRPr="009D241A">
        <w:rPr>
          <w:sz w:val="18"/>
          <w:szCs w:val="18"/>
        </w:rPr>
        <w:t>excursions and</w:t>
      </w:r>
      <w:r w:rsidR="006317A9" w:rsidRPr="009D241A">
        <w:rPr>
          <w:sz w:val="18"/>
          <w:szCs w:val="18"/>
        </w:rPr>
        <w:t xml:space="preserve"> plans to travel during study breaks </w:t>
      </w:r>
      <w:r w:rsidRPr="009D241A">
        <w:rPr>
          <w:sz w:val="18"/>
          <w:szCs w:val="18"/>
        </w:rPr>
        <w:t>have to be approved by the Student Counsellor.</w:t>
      </w:r>
    </w:p>
    <w:p w14:paraId="1320FF6D" w14:textId="77777777" w:rsidR="00896BED" w:rsidRPr="009D241A" w:rsidRDefault="00896BED" w:rsidP="00896BED">
      <w:pPr>
        <w:ind w:left="720" w:hanging="720"/>
      </w:pPr>
      <w:r w:rsidRPr="009D241A">
        <w:t xml:space="preserve"> </w:t>
      </w:r>
    </w:p>
    <w:p w14:paraId="73F3BBA8" w14:textId="77777777" w:rsidR="005C1CF4" w:rsidRPr="009D241A" w:rsidRDefault="00BD7F67" w:rsidP="00B373D9">
      <w:pPr>
        <w:pStyle w:val="Default"/>
        <w:spacing w:line="240" w:lineRule="atLeast"/>
        <w:ind w:left="360"/>
        <w:rPr>
          <w:sz w:val="18"/>
          <w:szCs w:val="18"/>
        </w:rPr>
      </w:pPr>
      <w:r w:rsidRPr="009D241A">
        <w:rPr>
          <w:b/>
          <w:bCs/>
          <w:sz w:val="18"/>
          <w:szCs w:val="18"/>
        </w:rPr>
        <w:t>4.</w:t>
      </w:r>
      <w:r w:rsidR="001B1D05" w:rsidRPr="009D241A">
        <w:rPr>
          <w:b/>
          <w:bCs/>
          <w:sz w:val="18"/>
          <w:szCs w:val="18"/>
        </w:rPr>
        <w:t>4</w:t>
      </w:r>
      <w:r w:rsidR="005C1CF4" w:rsidRPr="009D241A">
        <w:rPr>
          <w:b/>
          <w:bCs/>
          <w:sz w:val="18"/>
          <w:szCs w:val="18"/>
        </w:rPr>
        <w:t xml:space="preserve"> Changes to Accommodation, Support and Welfare Arrangements </w:t>
      </w:r>
    </w:p>
    <w:p w14:paraId="68730BAC" w14:textId="77777777" w:rsidR="005C1CF4" w:rsidRPr="009D241A" w:rsidRDefault="005C1CF4" w:rsidP="00B373D9">
      <w:pPr>
        <w:pStyle w:val="Default"/>
        <w:spacing w:line="240" w:lineRule="atLeast"/>
        <w:ind w:left="360"/>
        <w:rPr>
          <w:b/>
          <w:bCs/>
          <w:sz w:val="18"/>
          <w:szCs w:val="18"/>
        </w:rPr>
      </w:pPr>
    </w:p>
    <w:p w14:paraId="2093B834" w14:textId="77777777" w:rsidR="005C1CF4" w:rsidRPr="009D241A" w:rsidRDefault="00BD7F67" w:rsidP="00B373D9">
      <w:pPr>
        <w:pStyle w:val="Default"/>
        <w:spacing w:line="240" w:lineRule="atLeast"/>
        <w:ind w:left="360"/>
        <w:rPr>
          <w:sz w:val="18"/>
          <w:szCs w:val="18"/>
        </w:rPr>
      </w:pPr>
      <w:r w:rsidRPr="009D241A">
        <w:rPr>
          <w:b/>
          <w:bCs/>
          <w:sz w:val="18"/>
          <w:szCs w:val="18"/>
        </w:rPr>
        <w:t>4.</w:t>
      </w:r>
      <w:r w:rsidR="001B1D05" w:rsidRPr="009D241A">
        <w:rPr>
          <w:b/>
          <w:bCs/>
          <w:sz w:val="18"/>
          <w:szCs w:val="18"/>
        </w:rPr>
        <w:t>4</w:t>
      </w:r>
      <w:r w:rsidR="005C1CF4" w:rsidRPr="009D241A">
        <w:rPr>
          <w:b/>
          <w:bCs/>
          <w:sz w:val="18"/>
          <w:szCs w:val="18"/>
        </w:rPr>
        <w:t xml:space="preserve">.1 </w:t>
      </w:r>
      <w:r w:rsidR="005C1CF4" w:rsidRPr="009D241A">
        <w:rPr>
          <w:sz w:val="18"/>
          <w:szCs w:val="18"/>
        </w:rPr>
        <w:t xml:space="preserve">Where 4.1.3 applies, </w:t>
      </w:r>
      <w:r w:rsidR="00B31AC1" w:rsidRPr="009D241A">
        <w:rPr>
          <w:sz w:val="18"/>
          <w:szCs w:val="18"/>
        </w:rPr>
        <w:t>LT</w:t>
      </w:r>
      <w:r w:rsidR="00E80615" w:rsidRPr="009D241A">
        <w:rPr>
          <w:sz w:val="18"/>
          <w:szCs w:val="18"/>
        </w:rPr>
        <w:t>CA</w:t>
      </w:r>
      <w:r w:rsidR="005C1CF4" w:rsidRPr="009D241A">
        <w:rPr>
          <w:sz w:val="18"/>
          <w:szCs w:val="18"/>
        </w:rPr>
        <w:t xml:space="preserve"> will advise </w:t>
      </w:r>
      <w:r w:rsidR="006667CF" w:rsidRPr="009D241A">
        <w:rPr>
          <w:sz w:val="18"/>
          <w:szCs w:val="18"/>
        </w:rPr>
        <w:t>the Australian Government</w:t>
      </w:r>
      <w:r w:rsidR="005C1CF4" w:rsidRPr="009D241A">
        <w:rPr>
          <w:sz w:val="18"/>
          <w:szCs w:val="18"/>
        </w:rPr>
        <w:t xml:space="preserve"> of any changes to living arrangements which </w:t>
      </w:r>
      <w:r w:rsidR="00B31AC1" w:rsidRPr="009D241A">
        <w:rPr>
          <w:sz w:val="18"/>
          <w:szCs w:val="18"/>
        </w:rPr>
        <w:t>LT</w:t>
      </w:r>
      <w:r w:rsidR="00E80615" w:rsidRPr="009D241A">
        <w:rPr>
          <w:sz w:val="18"/>
          <w:szCs w:val="18"/>
        </w:rPr>
        <w:t>CA</w:t>
      </w:r>
      <w:r w:rsidR="005C1CF4" w:rsidRPr="009D241A">
        <w:rPr>
          <w:sz w:val="18"/>
          <w:szCs w:val="18"/>
        </w:rPr>
        <w:t xml:space="preserve"> approves</w:t>
      </w:r>
      <w:r w:rsidR="00E570BA" w:rsidRPr="009D241A">
        <w:rPr>
          <w:sz w:val="18"/>
          <w:szCs w:val="18"/>
        </w:rPr>
        <w:t>, using the ‘Approval to Change Accommodation/Welfare Arrangements’ letter in PRISMS.</w:t>
      </w:r>
    </w:p>
    <w:p w14:paraId="5E0E59E3" w14:textId="77777777" w:rsidR="005C1CF4" w:rsidRPr="009D241A" w:rsidRDefault="005C1CF4" w:rsidP="00B373D9">
      <w:pPr>
        <w:pStyle w:val="Default"/>
        <w:spacing w:line="240" w:lineRule="atLeast"/>
        <w:ind w:left="360"/>
        <w:rPr>
          <w:b/>
          <w:bCs/>
          <w:sz w:val="18"/>
          <w:szCs w:val="18"/>
        </w:rPr>
      </w:pPr>
    </w:p>
    <w:p w14:paraId="679B3FBD" w14:textId="569C7AE3" w:rsidR="005C1CF4" w:rsidRDefault="00BD7F67" w:rsidP="00B373D9">
      <w:pPr>
        <w:pStyle w:val="Default"/>
        <w:spacing w:line="240" w:lineRule="atLeast"/>
        <w:ind w:left="360"/>
        <w:jc w:val="both"/>
        <w:rPr>
          <w:sz w:val="18"/>
          <w:szCs w:val="18"/>
        </w:rPr>
      </w:pPr>
      <w:r w:rsidRPr="009D241A">
        <w:rPr>
          <w:b/>
          <w:bCs/>
          <w:sz w:val="18"/>
          <w:szCs w:val="18"/>
        </w:rPr>
        <w:t>4.</w:t>
      </w:r>
      <w:r w:rsidR="001B1D05" w:rsidRPr="009D241A">
        <w:rPr>
          <w:b/>
          <w:bCs/>
          <w:sz w:val="18"/>
          <w:szCs w:val="18"/>
        </w:rPr>
        <w:t>4</w:t>
      </w:r>
      <w:r w:rsidR="005C1CF4" w:rsidRPr="009D241A">
        <w:rPr>
          <w:b/>
          <w:bCs/>
          <w:sz w:val="18"/>
          <w:szCs w:val="18"/>
        </w:rPr>
        <w:t xml:space="preserve">.2 </w:t>
      </w:r>
      <w:r w:rsidR="005C1CF4" w:rsidRPr="009D241A">
        <w:rPr>
          <w:sz w:val="18"/>
          <w:szCs w:val="18"/>
        </w:rPr>
        <w:t xml:space="preserve">Where 4.1.3 applies, </w:t>
      </w:r>
      <w:r w:rsidR="00B31AC1" w:rsidRPr="009D241A">
        <w:rPr>
          <w:sz w:val="18"/>
          <w:szCs w:val="18"/>
        </w:rPr>
        <w:t>LT</w:t>
      </w:r>
      <w:r w:rsidR="00E80615" w:rsidRPr="009D241A">
        <w:rPr>
          <w:sz w:val="18"/>
          <w:szCs w:val="18"/>
        </w:rPr>
        <w:t>CA</w:t>
      </w:r>
      <w:r w:rsidR="005C1CF4" w:rsidRPr="009D241A">
        <w:rPr>
          <w:sz w:val="18"/>
          <w:szCs w:val="18"/>
        </w:rPr>
        <w:t xml:space="preserve"> will review any request for changes to the student’s accommodation and welfare arrangements before any approval (if any) will be made in writing. This </w:t>
      </w:r>
      <w:r w:rsidR="00C046BE" w:rsidRPr="009D241A">
        <w:rPr>
          <w:sz w:val="18"/>
          <w:szCs w:val="18"/>
        </w:rPr>
        <w:t>may</w:t>
      </w:r>
      <w:r w:rsidR="005C1CF4" w:rsidRPr="009D241A">
        <w:rPr>
          <w:sz w:val="18"/>
          <w:szCs w:val="18"/>
        </w:rPr>
        <w:t xml:space="preserve"> require inspection of the premises by </w:t>
      </w:r>
      <w:r w:rsidR="005C70AF" w:rsidRPr="009D241A">
        <w:rPr>
          <w:sz w:val="18"/>
          <w:szCs w:val="18"/>
        </w:rPr>
        <w:t xml:space="preserve">the Accommodation </w:t>
      </w:r>
      <w:r w:rsidR="00BD33FB">
        <w:rPr>
          <w:sz w:val="18"/>
          <w:szCs w:val="18"/>
        </w:rPr>
        <w:t>Officer</w:t>
      </w:r>
      <w:r w:rsidR="00C21B8C" w:rsidRPr="009D241A">
        <w:rPr>
          <w:sz w:val="18"/>
          <w:szCs w:val="18"/>
        </w:rPr>
        <w:t>/</w:t>
      </w:r>
      <w:r w:rsidR="006317A9" w:rsidRPr="009D241A">
        <w:rPr>
          <w:sz w:val="18"/>
          <w:szCs w:val="18"/>
        </w:rPr>
        <w:t xml:space="preserve">Student and Academic Services </w:t>
      </w:r>
      <w:r w:rsidR="00BD33FB">
        <w:rPr>
          <w:sz w:val="18"/>
          <w:szCs w:val="18"/>
        </w:rPr>
        <w:t>Officer</w:t>
      </w:r>
      <w:r w:rsidR="005C1CF4" w:rsidRPr="009D241A">
        <w:rPr>
          <w:sz w:val="18"/>
          <w:szCs w:val="18"/>
        </w:rPr>
        <w:t xml:space="preserve">, </w:t>
      </w:r>
      <w:r w:rsidR="00C43996" w:rsidRPr="009D241A">
        <w:rPr>
          <w:sz w:val="18"/>
          <w:szCs w:val="18"/>
        </w:rPr>
        <w:t xml:space="preserve">and </w:t>
      </w:r>
      <w:r w:rsidR="005C1CF4" w:rsidRPr="009D241A">
        <w:rPr>
          <w:sz w:val="18"/>
          <w:szCs w:val="18"/>
        </w:rPr>
        <w:t>if applicable, police checks</w:t>
      </w:r>
      <w:r w:rsidR="00C43996" w:rsidRPr="009D241A">
        <w:rPr>
          <w:sz w:val="18"/>
          <w:szCs w:val="18"/>
        </w:rPr>
        <w:t>/W</w:t>
      </w:r>
      <w:r w:rsidR="006667CF" w:rsidRPr="009D241A">
        <w:rPr>
          <w:sz w:val="18"/>
          <w:szCs w:val="18"/>
        </w:rPr>
        <w:t>WCC (Working with Children C</w:t>
      </w:r>
      <w:r w:rsidR="00C43996" w:rsidRPr="009D241A">
        <w:rPr>
          <w:sz w:val="18"/>
          <w:szCs w:val="18"/>
        </w:rPr>
        <w:t>heck)</w:t>
      </w:r>
      <w:r w:rsidR="005C1CF4" w:rsidRPr="009D241A">
        <w:rPr>
          <w:sz w:val="18"/>
          <w:szCs w:val="18"/>
        </w:rPr>
        <w:t>.</w:t>
      </w:r>
      <w:r w:rsidR="005C1CF4">
        <w:rPr>
          <w:sz w:val="18"/>
          <w:szCs w:val="18"/>
        </w:rPr>
        <w:t xml:space="preserve"> </w:t>
      </w:r>
    </w:p>
    <w:p w14:paraId="49E9338A" w14:textId="77777777" w:rsidR="005C1CF4" w:rsidRDefault="005C1CF4" w:rsidP="00B373D9">
      <w:pPr>
        <w:pStyle w:val="Default"/>
        <w:spacing w:line="240" w:lineRule="atLeast"/>
        <w:ind w:left="360"/>
        <w:rPr>
          <w:b/>
          <w:bCs/>
          <w:sz w:val="18"/>
          <w:szCs w:val="18"/>
        </w:rPr>
      </w:pPr>
    </w:p>
    <w:p w14:paraId="126B14F8" w14:textId="4C233865" w:rsidR="005C1CF4" w:rsidRPr="009D241A" w:rsidRDefault="00BD7F67" w:rsidP="00B373D9">
      <w:pPr>
        <w:pStyle w:val="Default"/>
        <w:spacing w:line="240" w:lineRule="atLeast"/>
        <w:ind w:left="360"/>
        <w:jc w:val="both"/>
        <w:rPr>
          <w:sz w:val="18"/>
          <w:szCs w:val="18"/>
        </w:rPr>
      </w:pPr>
      <w:r>
        <w:rPr>
          <w:b/>
          <w:bCs/>
          <w:sz w:val="18"/>
          <w:szCs w:val="18"/>
        </w:rPr>
        <w:t>4.</w:t>
      </w:r>
      <w:r w:rsidR="001B1D05">
        <w:rPr>
          <w:b/>
          <w:bCs/>
          <w:sz w:val="18"/>
          <w:szCs w:val="18"/>
        </w:rPr>
        <w:t>4</w:t>
      </w:r>
      <w:r w:rsidR="005C1CF4">
        <w:rPr>
          <w:b/>
          <w:bCs/>
          <w:sz w:val="18"/>
          <w:szCs w:val="18"/>
        </w:rPr>
        <w:t xml:space="preserve">.3 </w:t>
      </w:r>
      <w:r w:rsidR="005C1CF4">
        <w:rPr>
          <w:sz w:val="18"/>
          <w:szCs w:val="18"/>
        </w:rPr>
        <w:t xml:space="preserve">Where a student refuses to maintain accommodation, support and welfare arrangements which </w:t>
      </w:r>
      <w:r w:rsidR="00B31AC1">
        <w:rPr>
          <w:sz w:val="18"/>
          <w:szCs w:val="18"/>
        </w:rPr>
        <w:t>LT</w:t>
      </w:r>
      <w:r w:rsidR="00E80615">
        <w:rPr>
          <w:sz w:val="18"/>
          <w:szCs w:val="18"/>
        </w:rPr>
        <w:t>CA</w:t>
      </w:r>
      <w:r w:rsidR="005C1CF4">
        <w:rPr>
          <w:sz w:val="18"/>
          <w:szCs w:val="18"/>
        </w:rPr>
        <w:t xml:space="preserve"> has approved, and where all other attempts for resolution have been exhausted, </w:t>
      </w:r>
      <w:r w:rsidR="00B31AC1">
        <w:rPr>
          <w:sz w:val="18"/>
          <w:szCs w:val="18"/>
        </w:rPr>
        <w:lastRenderedPageBreak/>
        <w:t>LT</w:t>
      </w:r>
      <w:r w:rsidR="00E80615">
        <w:rPr>
          <w:sz w:val="18"/>
          <w:szCs w:val="18"/>
        </w:rPr>
        <w:t>CA</w:t>
      </w:r>
      <w:r w:rsidR="005C1CF4">
        <w:rPr>
          <w:sz w:val="18"/>
          <w:szCs w:val="18"/>
        </w:rPr>
        <w:t xml:space="preserve"> will be obliged</w:t>
      </w:r>
      <w:r w:rsidR="00A811DF">
        <w:rPr>
          <w:sz w:val="18"/>
          <w:szCs w:val="18"/>
        </w:rPr>
        <w:t xml:space="preserve"> to report this non-approval on PRISMS</w:t>
      </w:r>
      <w:r w:rsidR="005C1CF4">
        <w:rPr>
          <w:sz w:val="18"/>
          <w:szCs w:val="18"/>
        </w:rPr>
        <w:t xml:space="preserve"> using the ‘Non-Approval of Appropriate Accommodation/Welfare Arrange</w:t>
      </w:r>
      <w:r w:rsidR="00A811DF">
        <w:rPr>
          <w:sz w:val="18"/>
          <w:szCs w:val="18"/>
        </w:rPr>
        <w:t>ments’ letter. This could</w:t>
      </w:r>
      <w:r w:rsidR="005C1CF4">
        <w:rPr>
          <w:sz w:val="18"/>
          <w:szCs w:val="18"/>
        </w:rPr>
        <w:t xml:space="preserve"> result in cancellation of </w:t>
      </w:r>
      <w:r w:rsidR="005C1CF4" w:rsidRPr="009D241A">
        <w:rPr>
          <w:sz w:val="18"/>
          <w:szCs w:val="18"/>
        </w:rPr>
        <w:t xml:space="preserve">the student’s visa. </w:t>
      </w:r>
      <w:r w:rsidR="008822D5" w:rsidRPr="009D241A">
        <w:rPr>
          <w:sz w:val="18"/>
          <w:szCs w:val="18"/>
        </w:rPr>
        <w:t>Parents/legal guardian are informed immediately by the Student Counsellor</w:t>
      </w:r>
      <w:r w:rsidR="009003A1" w:rsidRPr="009D241A">
        <w:rPr>
          <w:sz w:val="18"/>
          <w:szCs w:val="18"/>
        </w:rPr>
        <w:t xml:space="preserve">/ Student &amp; Academic Services </w:t>
      </w:r>
      <w:r w:rsidR="00BD33FB">
        <w:rPr>
          <w:sz w:val="18"/>
          <w:szCs w:val="18"/>
        </w:rPr>
        <w:t>Officer</w:t>
      </w:r>
      <w:r w:rsidR="008822D5" w:rsidRPr="009D241A">
        <w:rPr>
          <w:sz w:val="18"/>
          <w:szCs w:val="18"/>
        </w:rPr>
        <w:t>.</w:t>
      </w:r>
    </w:p>
    <w:p w14:paraId="31102DC9" w14:textId="77777777" w:rsidR="005C1CF4" w:rsidRPr="009D241A" w:rsidRDefault="005C1CF4" w:rsidP="00B373D9">
      <w:pPr>
        <w:pStyle w:val="Default"/>
        <w:spacing w:line="240" w:lineRule="atLeast"/>
        <w:ind w:left="360"/>
        <w:rPr>
          <w:b/>
          <w:bCs/>
          <w:sz w:val="18"/>
          <w:szCs w:val="18"/>
        </w:rPr>
      </w:pPr>
    </w:p>
    <w:p w14:paraId="54B93AA1" w14:textId="77777777" w:rsidR="005C1CF4" w:rsidRPr="009D241A" w:rsidRDefault="00BD7F67" w:rsidP="00B373D9">
      <w:pPr>
        <w:pStyle w:val="Default"/>
        <w:spacing w:line="240" w:lineRule="atLeast"/>
        <w:ind w:left="360"/>
        <w:rPr>
          <w:sz w:val="18"/>
          <w:szCs w:val="18"/>
        </w:rPr>
      </w:pPr>
      <w:r w:rsidRPr="009D241A">
        <w:rPr>
          <w:b/>
          <w:bCs/>
          <w:sz w:val="18"/>
          <w:szCs w:val="18"/>
        </w:rPr>
        <w:t>4.</w:t>
      </w:r>
      <w:r w:rsidR="001B1D05" w:rsidRPr="009D241A">
        <w:rPr>
          <w:b/>
          <w:bCs/>
          <w:sz w:val="18"/>
          <w:szCs w:val="18"/>
        </w:rPr>
        <w:t>5</w:t>
      </w:r>
      <w:r w:rsidR="005C1CF4" w:rsidRPr="009D241A">
        <w:rPr>
          <w:b/>
          <w:bCs/>
          <w:sz w:val="18"/>
          <w:szCs w:val="18"/>
        </w:rPr>
        <w:t xml:space="preserve"> Cancellation or Suspension of Enrolment </w:t>
      </w:r>
    </w:p>
    <w:p w14:paraId="610B1EAF" w14:textId="77777777" w:rsidR="005C1CF4" w:rsidRPr="009D241A" w:rsidRDefault="005C1CF4" w:rsidP="00B373D9">
      <w:pPr>
        <w:pStyle w:val="Default"/>
        <w:spacing w:line="240" w:lineRule="atLeast"/>
        <w:ind w:left="360"/>
        <w:rPr>
          <w:b/>
          <w:bCs/>
          <w:sz w:val="18"/>
          <w:szCs w:val="18"/>
        </w:rPr>
      </w:pPr>
    </w:p>
    <w:p w14:paraId="02A50482" w14:textId="77777777" w:rsidR="005C1CF4" w:rsidRPr="009D241A" w:rsidRDefault="00BD7F67" w:rsidP="00B373D9">
      <w:pPr>
        <w:pStyle w:val="Default"/>
        <w:spacing w:line="240" w:lineRule="atLeast"/>
        <w:ind w:left="360"/>
        <w:rPr>
          <w:sz w:val="18"/>
          <w:szCs w:val="18"/>
        </w:rPr>
      </w:pPr>
      <w:r w:rsidRPr="009D241A">
        <w:rPr>
          <w:b/>
          <w:bCs/>
          <w:sz w:val="18"/>
          <w:szCs w:val="18"/>
        </w:rPr>
        <w:t>4.</w:t>
      </w:r>
      <w:r w:rsidR="001B1D05" w:rsidRPr="009D241A">
        <w:rPr>
          <w:b/>
          <w:bCs/>
          <w:sz w:val="18"/>
          <w:szCs w:val="18"/>
        </w:rPr>
        <w:t>5</w:t>
      </w:r>
      <w:r w:rsidR="005C1CF4" w:rsidRPr="009D241A">
        <w:rPr>
          <w:b/>
          <w:bCs/>
          <w:sz w:val="18"/>
          <w:szCs w:val="18"/>
        </w:rPr>
        <w:t xml:space="preserve">.1 </w:t>
      </w:r>
      <w:r w:rsidR="005C1CF4" w:rsidRPr="009D241A">
        <w:rPr>
          <w:sz w:val="18"/>
          <w:szCs w:val="18"/>
        </w:rPr>
        <w:t xml:space="preserve">Where </w:t>
      </w:r>
      <w:r w:rsidR="005422C1" w:rsidRPr="009D241A">
        <w:rPr>
          <w:sz w:val="18"/>
          <w:szCs w:val="18"/>
        </w:rPr>
        <w:t>the</w:t>
      </w:r>
      <w:r w:rsidR="008B584B" w:rsidRPr="009D241A">
        <w:rPr>
          <w:sz w:val="18"/>
          <w:szCs w:val="18"/>
        </w:rPr>
        <w:t xml:space="preserve"> enrolment </w:t>
      </w:r>
      <w:r w:rsidR="005422C1" w:rsidRPr="009D241A">
        <w:rPr>
          <w:sz w:val="18"/>
          <w:szCs w:val="18"/>
        </w:rPr>
        <w:t xml:space="preserve">of a student under the age of 18 </w:t>
      </w:r>
      <w:r w:rsidR="008B584B" w:rsidRPr="009D241A">
        <w:rPr>
          <w:sz w:val="18"/>
          <w:szCs w:val="18"/>
        </w:rPr>
        <w:t>is cancelled or suspended</w:t>
      </w:r>
      <w:r w:rsidR="005C1CF4" w:rsidRPr="009D241A">
        <w:rPr>
          <w:sz w:val="18"/>
          <w:szCs w:val="18"/>
        </w:rPr>
        <w:t xml:space="preserve">, </w:t>
      </w:r>
      <w:r w:rsidR="00B31AC1" w:rsidRPr="009D241A">
        <w:rPr>
          <w:sz w:val="18"/>
          <w:szCs w:val="18"/>
        </w:rPr>
        <w:t>LT</w:t>
      </w:r>
      <w:r w:rsidR="00E80615" w:rsidRPr="009D241A">
        <w:rPr>
          <w:sz w:val="18"/>
          <w:szCs w:val="18"/>
        </w:rPr>
        <w:t>CA</w:t>
      </w:r>
      <w:r w:rsidR="005C1CF4" w:rsidRPr="009D241A">
        <w:rPr>
          <w:sz w:val="18"/>
          <w:szCs w:val="18"/>
        </w:rPr>
        <w:t xml:space="preserve"> will continue to check and approve the suitability of arrangements for the student until: </w:t>
      </w:r>
    </w:p>
    <w:p w14:paraId="0FAA960B" w14:textId="77777777" w:rsidR="005C1CF4" w:rsidRPr="009D241A" w:rsidRDefault="005C1CF4" w:rsidP="00B373D9">
      <w:pPr>
        <w:pStyle w:val="Default"/>
        <w:spacing w:line="240" w:lineRule="atLeast"/>
        <w:ind w:left="360"/>
        <w:rPr>
          <w:b/>
          <w:bCs/>
          <w:sz w:val="18"/>
          <w:szCs w:val="18"/>
        </w:rPr>
      </w:pPr>
    </w:p>
    <w:p w14:paraId="1E4ADAEC" w14:textId="77777777" w:rsidR="005C1CF4" w:rsidRPr="009D241A" w:rsidRDefault="005C1CF4" w:rsidP="00B373D9">
      <w:pPr>
        <w:pStyle w:val="Default"/>
        <w:spacing w:line="240" w:lineRule="atLeast"/>
        <w:ind w:left="720"/>
        <w:rPr>
          <w:sz w:val="18"/>
          <w:szCs w:val="18"/>
        </w:rPr>
      </w:pPr>
      <w:r w:rsidRPr="009D241A">
        <w:rPr>
          <w:b/>
          <w:bCs/>
          <w:sz w:val="18"/>
          <w:szCs w:val="18"/>
        </w:rPr>
        <w:t xml:space="preserve">i. </w:t>
      </w:r>
      <w:r w:rsidRPr="009D241A">
        <w:rPr>
          <w:sz w:val="18"/>
          <w:szCs w:val="18"/>
        </w:rPr>
        <w:t xml:space="preserve">the student is accepted by another provider and that provider takes over responsibility for approving the student’s accommodation, support and general welfare arrangements; </w:t>
      </w:r>
    </w:p>
    <w:p w14:paraId="38BD5FAF" w14:textId="77777777" w:rsidR="005C1CF4" w:rsidRPr="009D241A" w:rsidRDefault="005C1CF4" w:rsidP="00B373D9">
      <w:pPr>
        <w:pStyle w:val="Default"/>
        <w:spacing w:line="240" w:lineRule="atLeast"/>
        <w:ind w:left="720"/>
        <w:rPr>
          <w:b/>
          <w:bCs/>
          <w:sz w:val="18"/>
          <w:szCs w:val="18"/>
        </w:rPr>
      </w:pPr>
    </w:p>
    <w:p w14:paraId="540C8F25" w14:textId="77777777" w:rsidR="005C1CF4" w:rsidRPr="009D241A" w:rsidRDefault="005C1CF4" w:rsidP="00B373D9">
      <w:pPr>
        <w:pStyle w:val="Default"/>
        <w:spacing w:line="240" w:lineRule="atLeast"/>
        <w:ind w:left="720"/>
        <w:rPr>
          <w:sz w:val="18"/>
          <w:szCs w:val="18"/>
        </w:rPr>
      </w:pPr>
      <w:r w:rsidRPr="009D241A">
        <w:rPr>
          <w:b/>
          <w:bCs/>
          <w:sz w:val="18"/>
          <w:szCs w:val="18"/>
        </w:rPr>
        <w:t xml:space="preserve">ii. </w:t>
      </w:r>
      <w:r w:rsidRPr="009D241A">
        <w:rPr>
          <w:sz w:val="18"/>
          <w:szCs w:val="18"/>
        </w:rPr>
        <w:t xml:space="preserve">the student leaves Australia; </w:t>
      </w:r>
    </w:p>
    <w:p w14:paraId="00DC5EBA" w14:textId="77777777" w:rsidR="005C1CF4" w:rsidRPr="009D241A" w:rsidRDefault="005C1CF4" w:rsidP="00B373D9">
      <w:pPr>
        <w:pStyle w:val="Default"/>
        <w:spacing w:line="240" w:lineRule="atLeast"/>
        <w:ind w:left="720"/>
        <w:rPr>
          <w:b/>
          <w:bCs/>
          <w:sz w:val="18"/>
          <w:szCs w:val="18"/>
        </w:rPr>
      </w:pPr>
    </w:p>
    <w:p w14:paraId="212AC8B5" w14:textId="77777777" w:rsidR="005C1CF4" w:rsidRPr="009D241A" w:rsidRDefault="005C1CF4" w:rsidP="00B373D9">
      <w:pPr>
        <w:pStyle w:val="Default"/>
        <w:spacing w:line="240" w:lineRule="atLeast"/>
        <w:ind w:left="720"/>
        <w:rPr>
          <w:sz w:val="18"/>
          <w:szCs w:val="18"/>
        </w:rPr>
      </w:pPr>
      <w:r w:rsidRPr="009D241A">
        <w:rPr>
          <w:b/>
          <w:bCs/>
          <w:sz w:val="18"/>
          <w:szCs w:val="18"/>
        </w:rPr>
        <w:t xml:space="preserve">iii. </w:t>
      </w:r>
      <w:r w:rsidRPr="009D241A">
        <w:rPr>
          <w:sz w:val="18"/>
          <w:szCs w:val="18"/>
        </w:rPr>
        <w:t xml:space="preserve">other suitable arrangements are made that satisfy the Migration Regulations; or </w:t>
      </w:r>
    </w:p>
    <w:p w14:paraId="01629802" w14:textId="77777777" w:rsidR="005C1CF4" w:rsidRPr="009D241A" w:rsidRDefault="005C1CF4" w:rsidP="00B373D9">
      <w:pPr>
        <w:pStyle w:val="Default"/>
        <w:spacing w:line="240" w:lineRule="atLeast"/>
        <w:ind w:left="720"/>
        <w:rPr>
          <w:b/>
          <w:bCs/>
          <w:sz w:val="18"/>
          <w:szCs w:val="18"/>
        </w:rPr>
      </w:pPr>
    </w:p>
    <w:p w14:paraId="3E6E31F2" w14:textId="77777777" w:rsidR="005C1CF4" w:rsidRPr="009D241A" w:rsidRDefault="005C1CF4" w:rsidP="00B373D9">
      <w:pPr>
        <w:pStyle w:val="Default"/>
        <w:spacing w:line="240" w:lineRule="atLeast"/>
        <w:ind w:left="720"/>
        <w:rPr>
          <w:sz w:val="18"/>
          <w:szCs w:val="18"/>
        </w:rPr>
      </w:pPr>
      <w:r w:rsidRPr="009D241A">
        <w:rPr>
          <w:b/>
          <w:bCs/>
          <w:sz w:val="18"/>
          <w:szCs w:val="18"/>
        </w:rPr>
        <w:t xml:space="preserve">iv. </w:t>
      </w:r>
      <w:r w:rsidR="00B31AC1" w:rsidRPr="009D241A">
        <w:rPr>
          <w:sz w:val="18"/>
          <w:szCs w:val="18"/>
        </w:rPr>
        <w:t>LT</w:t>
      </w:r>
      <w:r w:rsidR="00E80615" w:rsidRPr="009D241A">
        <w:rPr>
          <w:sz w:val="18"/>
          <w:szCs w:val="18"/>
        </w:rPr>
        <w:t>CA</w:t>
      </w:r>
      <w:r w:rsidR="00A811DF" w:rsidRPr="009D241A">
        <w:rPr>
          <w:sz w:val="18"/>
          <w:szCs w:val="18"/>
        </w:rPr>
        <w:t xml:space="preserve"> reports on PRISMS</w:t>
      </w:r>
      <w:r w:rsidRPr="009D241A">
        <w:rPr>
          <w:sz w:val="18"/>
          <w:szCs w:val="18"/>
        </w:rPr>
        <w:t xml:space="preserve"> that it can no longer approve the arrangements for the student using the ‘Non-Approval of Appropriate Accommodation/Welfare Arrangements’ letter. </w:t>
      </w:r>
      <w:r w:rsidRPr="009D241A">
        <w:rPr>
          <w:sz w:val="18"/>
          <w:szCs w:val="18"/>
        </w:rPr>
        <w:br/>
      </w:r>
    </w:p>
    <w:p w14:paraId="247EEF5D" w14:textId="1BA4ED35" w:rsidR="005C1CF4" w:rsidRPr="009D241A" w:rsidRDefault="00BD7F67" w:rsidP="00B373D9">
      <w:pPr>
        <w:spacing w:line="240" w:lineRule="atLeast"/>
        <w:ind w:left="360"/>
        <w:rPr>
          <w:rFonts w:cs="Verdana"/>
          <w:color w:val="000000"/>
        </w:rPr>
      </w:pPr>
      <w:bookmarkStart w:id="17" w:name="_Toc302040779"/>
      <w:r w:rsidRPr="009D241A">
        <w:rPr>
          <w:b/>
          <w:bCs/>
        </w:rPr>
        <w:t>4.</w:t>
      </w:r>
      <w:r w:rsidR="001B1D05" w:rsidRPr="009D241A">
        <w:rPr>
          <w:b/>
          <w:bCs/>
        </w:rPr>
        <w:t>5</w:t>
      </w:r>
      <w:r w:rsidR="005C1CF4" w:rsidRPr="009D241A">
        <w:rPr>
          <w:b/>
          <w:bCs/>
        </w:rPr>
        <w:t xml:space="preserve">.2 </w:t>
      </w:r>
      <w:r w:rsidR="005C1CF4" w:rsidRPr="009D241A">
        <w:rPr>
          <w:rFonts w:cs="Verdana"/>
          <w:color w:val="000000"/>
        </w:rPr>
        <w:t xml:space="preserve">Where 4.1.3 applies, if a student has gone missing from </w:t>
      </w:r>
      <w:r w:rsidR="00B31AC1" w:rsidRPr="009D241A">
        <w:rPr>
          <w:rFonts w:cs="Verdana"/>
          <w:color w:val="000000"/>
        </w:rPr>
        <w:t>LT</w:t>
      </w:r>
      <w:r w:rsidR="00E80615" w:rsidRPr="009D241A">
        <w:rPr>
          <w:rFonts w:cs="Verdana"/>
          <w:color w:val="000000"/>
        </w:rPr>
        <w:t>CA</w:t>
      </w:r>
      <w:r w:rsidR="005C1CF4" w:rsidRPr="009D241A">
        <w:rPr>
          <w:rFonts w:cs="Verdana"/>
          <w:color w:val="000000"/>
        </w:rPr>
        <w:t xml:space="preserve"> or the approved accommodation and cannot be found after </w:t>
      </w:r>
      <w:r w:rsidR="008B584B" w:rsidRPr="009D241A">
        <w:rPr>
          <w:rFonts w:cs="Verdana"/>
          <w:color w:val="000000"/>
        </w:rPr>
        <w:t>24 hours</w:t>
      </w:r>
      <w:r w:rsidR="005C1CF4" w:rsidRPr="009D241A">
        <w:rPr>
          <w:rFonts w:cs="Verdana"/>
          <w:color w:val="000000"/>
        </w:rPr>
        <w:t xml:space="preserve">, despite implementation of its critical incident procedures, </w:t>
      </w:r>
      <w:r w:rsidR="00B31AC1" w:rsidRPr="009D241A">
        <w:rPr>
          <w:rFonts w:cs="Verdana"/>
          <w:color w:val="000000"/>
        </w:rPr>
        <w:t>LT</w:t>
      </w:r>
      <w:r w:rsidR="00E80615" w:rsidRPr="009D241A">
        <w:rPr>
          <w:rFonts w:cs="Verdana"/>
          <w:color w:val="000000"/>
        </w:rPr>
        <w:t>CA</w:t>
      </w:r>
      <w:r w:rsidR="005C1CF4" w:rsidRPr="009D241A">
        <w:rPr>
          <w:rFonts w:cs="Verdana"/>
          <w:color w:val="000000"/>
        </w:rPr>
        <w:t xml:space="preserve"> will report this to</w:t>
      </w:r>
      <w:r w:rsidR="00D000A0">
        <w:rPr>
          <w:rFonts w:cs="Verdana"/>
          <w:color w:val="000000"/>
        </w:rPr>
        <w:t xml:space="preserve"> the</w:t>
      </w:r>
      <w:r w:rsidR="005C1CF4" w:rsidRPr="009D241A">
        <w:rPr>
          <w:rFonts w:cs="Verdana"/>
          <w:color w:val="000000"/>
        </w:rPr>
        <w:t xml:space="preserve"> </w:t>
      </w:r>
      <w:r w:rsidR="00D2165E" w:rsidRPr="009D241A">
        <w:rPr>
          <w:rFonts w:cs="Verdana"/>
          <w:color w:val="000000"/>
        </w:rPr>
        <w:t>D</w:t>
      </w:r>
      <w:r w:rsidR="00053D65" w:rsidRPr="009D241A">
        <w:rPr>
          <w:rFonts w:cs="Verdana"/>
          <w:color w:val="000000"/>
        </w:rPr>
        <w:t>epartment of Home Affairs</w:t>
      </w:r>
      <w:r w:rsidR="00A811DF" w:rsidRPr="009D241A">
        <w:rPr>
          <w:rFonts w:cs="Verdana"/>
          <w:color w:val="000000"/>
        </w:rPr>
        <w:t xml:space="preserve">, and put this information on PRISMS through </w:t>
      </w:r>
      <w:r w:rsidR="005C1CF4" w:rsidRPr="009D241A">
        <w:rPr>
          <w:rFonts w:cs="Verdana"/>
          <w:color w:val="000000"/>
        </w:rPr>
        <w:t>the ‘Non-Approval of Appropriate Accommodation/Welfare Arrangements’ letter.</w:t>
      </w:r>
      <w:bookmarkEnd w:id="17"/>
      <w:r w:rsidR="002201FD" w:rsidRPr="009D241A">
        <w:rPr>
          <w:rFonts w:cs="Verdana"/>
          <w:color w:val="000000"/>
        </w:rPr>
        <w:t xml:space="preserve"> LT</w:t>
      </w:r>
      <w:r w:rsidR="00E80615" w:rsidRPr="009D241A">
        <w:rPr>
          <w:rFonts w:cs="Verdana"/>
          <w:color w:val="000000"/>
        </w:rPr>
        <w:t>CA</w:t>
      </w:r>
      <w:r w:rsidR="002201FD" w:rsidRPr="009D241A">
        <w:rPr>
          <w:rFonts w:cs="Verdana"/>
          <w:color w:val="000000"/>
        </w:rPr>
        <w:t xml:space="preserve"> will also inform </w:t>
      </w:r>
      <w:r w:rsidR="005C70AF" w:rsidRPr="009D241A">
        <w:rPr>
          <w:rFonts w:cs="Verdana"/>
          <w:color w:val="000000"/>
        </w:rPr>
        <w:t>Victoria</w:t>
      </w:r>
      <w:r w:rsidR="006667CF" w:rsidRPr="009D241A">
        <w:rPr>
          <w:rFonts w:cs="Verdana"/>
          <w:color w:val="000000"/>
        </w:rPr>
        <w:t xml:space="preserve"> P</w:t>
      </w:r>
      <w:r w:rsidR="008B584B" w:rsidRPr="009D241A">
        <w:rPr>
          <w:rFonts w:cs="Verdana"/>
          <w:color w:val="000000"/>
        </w:rPr>
        <w:t xml:space="preserve">olice, and the </w:t>
      </w:r>
      <w:r w:rsidR="002201FD" w:rsidRPr="009D241A">
        <w:rPr>
          <w:rFonts w:cs="Verdana"/>
          <w:color w:val="000000"/>
        </w:rPr>
        <w:t xml:space="preserve">parents and/or the </w:t>
      </w:r>
      <w:r w:rsidR="00053D65" w:rsidRPr="009D241A">
        <w:rPr>
          <w:rFonts w:cs="Verdana"/>
          <w:color w:val="000000"/>
        </w:rPr>
        <w:t>student’s educational agent</w:t>
      </w:r>
      <w:r w:rsidR="002201FD" w:rsidRPr="009D241A">
        <w:rPr>
          <w:rFonts w:cs="Verdana"/>
          <w:color w:val="000000"/>
        </w:rPr>
        <w:t>, where the parents cannot be contacted or do not speak English.</w:t>
      </w:r>
    </w:p>
    <w:p w14:paraId="34B19356" w14:textId="77777777" w:rsidR="00675997" w:rsidRPr="009D241A" w:rsidRDefault="00675997" w:rsidP="00B373D9">
      <w:pPr>
        <w:spacing w:line="240" w:lineRule="atLeast"/>
        <w:ind w:left="360"/>
        <w:rPr>
          <w:rFonts w:cs="Verdana"/>
          <w:color w:val="000000"/>
        </w:rPr>
      </w:pPr>
    </w:p>
    <w:p w14:paraId="1B6E07D6" w14:textId="77777777" w:rsidR="00675997" w:rsidRPr="00675997" w:rsidRDefault="00675997" w:rsidP="00B373D9">
      <w:pPr>
        <w:spacing w:line="240" w:lineRule="atLeast"/>
        <w:ind w:left="360"/>
        <w:rPr>
          <w:rFonts w:cs="Verdana"/>
          <w:color w:val="000000"/>
        </w:rPr>
      </w:pPr>
      <w:r w:rsidRPr="009D241A">
        <w:rPr>
          <w:rFonts w:cs="Verdana"/>
          <w:b/>
          <w:color w:val="000000"/>
        </w:rPr>
        <w:t>4.</w:t>
      </w:r>
      <w:r w:rsidR="001B1D05" w:rsidRPr="009D241A">
        <w:rPr>
          <w:rFonts w:cs="Verdana"/>
          <w:b/>
          <w:color w:val="000000"/>
        </w:rPr>
        <w:t>5</w:t>
      </w:r>
      <w:r w:rsidRPr="009D241A">
        <w:rPr>
          <w:rFonts w:cs="Verdana"/>
          <w:b/>
          <w:color w:val="000000"/>
        </w:rPr>
        <w:t xml:space="preserve">.3 </w:t>
      </w:r>
      <w:r w:rsidRPr="009D241A">
        <w:rPr>
          <w:rFonts w:cs="Verdana"/>
          <w:color w:val="000000"/>
        </w:rPr>
        <w:t>Upon turning 18, the student is provided with their rights and responsibilities in the State of Victoria and Australia.</w:t>
      </w:r>
      <w:r w:rsidR="00861A11" w:rsidRPr="009D241A">
        <w:rPr>
          <w:rFonts w:cs="Verdana"/>
          <w:color w:val="000000"/>
        </w:rPr>
        <w:t xml:space="preserve"> Their new contact details</w:t>
      </w:r>
      <w:r w:rsidR="00053D65" w:rsidRPr="009D241A">
        <w:rPr>
          <w:rFonts w:cs="Verdana"/>
          <w:color w:val="000000"/>
        </w:rPr>
        <w:t>, if applicable,</w:t>
      </w:r>
      <w:r w:rsidR="00861A11" w:rsidRPr="009D241A">
        <w:rPr>
          <w:rFonts w:cs="Verdana"/>
          <w:color w:val="000000"/>
        </w:rPr>
        <w:t xml:space="preserve"> are uploaded on the LTCA student information system.</w:t>
      </w:r>
    </w:p>
    <w:p w14:paraId="672F5C0E" w14:textId="77777777" w:rsidR="00B912A1" w:rsidRPr="00675997" w:rsidRDefault="00B912A1" w:rsidP="00B912A1">
      <w:pPr>
        <w:spacing w:after="105" w:line="240" w:lineRule="atLeast"/>
        <w:rPr>
          <w:color w:val="333333"/>
          <w:lang w:eastAsia="en-AU"/>
        </w:rPr>
      </w:pPr>
    </w:p>
    <w:p w14:paraId="1EEB7196" w14:textId="77777777" w:rsidR="0045351B" w:rsidRDefault="0045351B" w:rsidP="00B912A1">
      <w:pPr>
        <w:spacing w:after="105" w:line="240" w:lineRule="atLeast"/>
        <w:rPr>
          <w:color w:val="333333"/>
          <w:lang w:eastAsia="en-AU"/>
        </w:rPr>
      </w:pPr>
    </w:p>
    <w:p w14:paraId="49713B91" w14:textId="77777777" w:rsidR="0045351B" w:rsidRDefault="0045351B" w:rsidP="00B912A1">
      <w:pPr>
        <w:spacing w:after="105" w:line="240" w:lineRule="atLeast"/>
        <w:rPr>
          <w:color w:val="333333"/>
          <w:lang w:eastAsia="en-AU"/>
        </w:rPr>
      </w:pPr>
    </w:p>
    <w:p w14:paraId="18070CBC" w14:textId="77777777" w:rsidR="00FE2D28" w:rsidRDefault="00FE2D28">
      <w:pPr>
        <w:jc w:val="left"/>
        <w:outlineLvl w:val="9"/>
        <w:rPr>
          <w:color w:val="333333"/>
          <w:lang w:eastAsia="en-AU"/>
        </w:rPr>
      </w:pPr>
      <w:r>
        <w:rPr>
          <w:color w:val="333333"/>
          <w:lang w:eastAsia="en-AU"/>
        </w:rPr>
        <w:br w:type="page"/>
      </w:r>
    </w:p>
    <w:tbl>
      <w:tblPr>
        <w:tblW w:w="9024" w:type="dxa"/>
        <w:tblBorders>
          <w:top w:val="nil"/>
          <w:left w:val="nil"/>
          <w:bottom w:val="nil"/>
          <w:right w:val="nil"/>
        </w:tblBorders>
        <w:tblLayout w:type="fixed"/>
        <w:tblLook w:val="0000" w:firstRow="0" w:lastRow="0" w:firstColumn="0" w:lastColumn="0" w:noHBand="0" w:noVBand="0"/>
      </w:tblPr>
      <w:tblGrid>
        <w:gridCol w:w="2460"/>
        <w:gridCol w:w="548"/>
        <w:gridCol w:w="2520"/>
        <w:gridCol w:w="488"/>
        <w:gridCol w:w="3008"/>
      </w:tblGrid>
      <w:tr w:rsidR="00B31AC1" w14:paraId="7485F61E" w14:textId="77777777" w:rsidTr="00B31AC1">
        <w:trPr>
          <w:trHeight w:val="87"/>
        </w:trPr>
        <w:tc>
          <w:tcPr>
            <w:tcW w:w="2460" w:type="dxa"/>
            <w:tcBorders>
              <w:top w:val="single" w:sz="4" w:space="0" w:color="auto"/>
              <w:left w:val="single" w:sz="4" w:space="0" w:color="auto"/>
              <w:bottom w:val="single" w:sz="4" w:space="0" w:color="auto"/>
            </w:tcBorders>
          </w:tcPr>
          <w:p w14:paraId="618040B7" w14:textId="77777777" w:rsidR="00B31AC1" w:rsidRPr="00E2154A" w:rsidRDefault="00B31AC1" w:rsidP="005C1CF4">
            <w:pPr>
              <w:pStyle w:val="Default"/>
              <w:ind w:left="360"/>
              <w:rPr>
                <w:rFonts w:asciiTheme="minorHAnsi" w:hAnsiTheme="minorHAnsi"/>
                <w:sz w:val="16"/>
                <w:szCs w:val="16"/>
              </w:rPr>
            </w:pPr>
            <w:r w:rsidRPr="00E2154A">
              <w:rPr>
                <w:rFonts w:asciiTheme="minorHAnsi" w:hAnsiTheme="minorHAnsi"/>
                <w:b/>
                <w:bCs/>
                <w:sz w:val="16"/>
                <w:szCs w:val="16"/>
              </w:rPr>
              <w:lastRenderedPageBreak/>
              <w:t xml:space="preserve">Policy Title </w:t>
            </w:r>
          </w:p>
        </w:tc>
        <w:tc>
          <w:tcPr>
            <w:tcW w:w="6564" w:type="dxa"/>
            <w:gridSpan w:val="4"/>
            <w:tcBorders>
              <w:top w:val="single" w:sz="4" w:space="0" w:color="auto"/>
              <w:left w:val="single" w:sz="4" w:space="0" w:color="auto"/>
              <w:bottom w:val="single" w:sz="4" w:space="0" w:color="auto"/>
              <w:right w:val="single" w:sz="4" w:space="0" w:color="auto"/>
            </w:tcBorders>
          </w:tcPr>
          <w:p w14:paraId="103FA412" w14:textId="77777777" w:rsidR="00B31AC1" w:rsidRPr="00E2154A" w:rsidRDefault="00B31AC1" w:rsidP="00B31AC1">
            <w:pPr>
              <w:pStyle w:val="Default"/>
              <w:ind w:left="360"/>
              <w:rPr>
                <w:rFonts w:asciiTheme="minorHAnsi" w:hAnsiTheme="minorHAnsi"/>
                <w:sz w:val="16"/>
                <w:szCs w:val="16"/>
              </w:rPr>
            </w:pPr>
            <w:r w:rsidRPr="00E2154A">
              <w:rPr>
                <w:rFonts w:asciiTheme="minorHAnsi" w:hAnsiTheme="minorHAnsi"/>
                <w:sz w:val="16"/>
                <w:szCs w:val="16"/>
              </w:rPr>
              <w:t xml:space="preserve">Care of International Students under the Age of 18 Policy </w:t>
            </w:r>
          </w:p>
        </w:tc>
      </w:tr>
      <w:tr w:rsidR="00B31AC1" w14:paraId="5DEFB2E0" w14:textId="77777777" w:rsidTr="00B31AC1">
        <w:trPr>
          <w:trHeight w:val="87"/>
        </w:trPr>
        <w:tc>
          <w:tcPr>
            <w:tcW w:w="2460" w:type="dxa"/>
            <w:tcBorders>
              <w:top w:val="single" w:sz="4" w:space="0" w:color="auto"/>
              <w:left w:val="single" w:sz="4" w:space="0" w:color="auto"/>
              <w:bottom w:val="single" w:sz="4" w:space="0" w:color="auto"/>
            </w:tcBorders>
          </w:tcPr>
          <w:p w14:paraId="523FC3D9" w14:textId="77777777" w:rsidR="00B31AC1" w:rsidRPr="00E2154A" w:rsidRDefault="00B31AC1" w:rsidP="005C1CF4">
            <w:pPr>
              <w:pStyle w:val="Default"/>
              <w:ind w:left="360"/>
              <w:rPr>
                <w:rFonts w:asciiTheme="minorHAnsi" w:hAnsiTheme="minorHAnsi"/>
                <w:sz w:val="16"/>
                <w:szCs w:val="16"/>
              </w:rPr>
            </w:pPr>
            <w:r w:rsidRPr="00E2154A">
              <w:rPr>
                <w:rFonts w:asciiTheme="minorHAnsi" w:hAnsiTheme="minorHAnsi"/>
                <w:b/>
                <w:bCs/>
                <w:sz w:val="16"/>
                <w:szCs w:val="16"/>
              </w:rPr>
              <w:t xml:space="preserve">Policy Owners </w:t>
            </w:r>
          </w:p>
        </w:tc>
        <w:tc>
          <w:tcPr>
            <w:tcW w:w="6564" w:type="dxa"/>
            <w:gridSpan w:val="4"/>
            <w:tcBorders>
              <w:top w:val="single" w:sz="4" w:space="0" w:color="auto"/>
              <w:left w:val="single" w:sz="4" w:space="0" w:color="auto"/>
              <w:bottom w:val="single" w:sz="4" w:space="0" w:color="auto"/>
              <w:right w:val="single" w:sz="4" w:space="0" w:color="auto"/>
            </w:tcBorders>
          </w:tcPr>
          <w:p w14:paraId="73494BD9" w14:textId="29E67EAD" w:rsidR="00B31AC1" w:rsidRPr="00E2154A" w:rsidRDefault="00D000A0" w:rsidP="0059683A">
            <w:pPr>
              <w:pStyle w:val="Default"/>
              <w:ind w:left="360"/>
              <w:rPr>
                <w:rFonts w:asciiTheme="minorHAnsi" w:hAnsiTheme="minorHAnsi"/>
                <w:sz w:val="16"/>
                <w:szCs w:val="16"/>
              </w:rPr>
            </w:pPr>
            <w:r>
              <w:rPr>
                <w:rFonts w:asciiTheme="minorHAnsi" w:hAnsiTheme="minorHAnsi"/>
                <w:sz w:val="16"/>
                <w:szCs w:val="16"/>
              </w:rPr>
              <w:t>Manager</w:t>
            </w:r>
            <w:r w:rsidR="00B31AC1" w:rsidRPr="00E2154A">
              <w:rPr>
                <w:rFonts w:asciiTheme="minorHAnsi" w:hAnsiTheme="minorHAnsi"/>
                <w:sz w:val="16"/>
                <w:szCs w:val="16"/>
              </w:rPr>
              <w:t xml:space="preserve">, </w:t>
            </w:r>
            <w:r w:rsidR="00DB7D2E" w:rsidRPr="00E2154A">
              <w:rPr>
                <w:rFonts w:asciiTheme="minorHAnsi" w:hAnsiTheme="minorHAnsi"/>
                <w:sz w:val="16"/>
                <w:szCs w:val="16"/>
              </w:rPr>
              <w:t>Student</w:t>
            </w:r>
            <w:r w:rsidR="0059683A" w:rsidRPr="00E2154A">
              <w:rPr>
                <w:rFonts w:asciiTheme="minorHAnsi" w:hAnsiTheme="minorHAnsi"/>
                <w:sz w:val="16"/>
                <w:szCs w:val="16"/>
              </w:rPr>
              <w:t xml:space="preserve"> Services</w:t>
            </w:r>
            <w:r w:rsidR="006667CF" w:rsidRPr="00E2154A">
              <w:rPr>
                <w:rFonts w:asciiTheme="minorHAnsi" w:hAnsiTheme="minorHAnsi"/>
                <w:sz w:val="16"/>
                <w:szCs w:val="16"/>
              </w:rPr>
              <w:t>;</w:t>
            </w:r>
            <w:r w:rsidR="00B31AC1" w:rsidRPr="00E2154A">
              <w:rPr>
                <w:rFonts w:asciiTheme="minorHAnsi" w:hAnsiTheme="minorHAnsi"/>
                <w:sz w:val="16"/>
                <w:szCs w:val="16"/>
              </w:rPr>
              <w:t xml:space="preserve"> </w:t>
            </w:r>
            <w:r w:rsidR="00D2165E" w:rsidRPr="00E2154A">
              <w:rPr>
                <w:rFonts w:asciiTheme="minorHAnsi" w:hAnsiTheme="minorHAnsi"/>
                <w:sz w:val="16"/>
                <w:szCs w:val="16"/>
              </w:rPr>
              <w:t xml:space="preserve">Student </w:t>
            </w:r>
            <w:r w:rsidR="00B31AC1" w:rsidRPr="00E2154A">
              <w:rPr>
                <w:rFonts w:asciiTheme="minorHAnsi" w:hAnsiTheme="minorHAnsi"/>
                <w:sz w:val="16"/>
                <w:szCs w:val="16"/>
              </w:rPr>
              <w:t>Counsellor</w:t>
            </w:r>
          </w:p>
        </w:tc>
      </w:tr>
      <w:tr w:rsidR="00B31AC1" w14:paraId="65B72D1F" w14:textId="77777777" w:rsidTr="00B31AC1">
        <w:trPr>
          <w:trHeight w:val="87"/>
        </w:trPr>
        <w:tc>
          <w:tcPr>
            <w:tcW w:w="2460" w:type="dxa"/>
            <w:tcBorders>
              <w:top w:val="single" w:sz="4" w:space="0" w:color="auto"/>
              <w:left w:val="single" w:sz="4" w:space="0" w:color="auto"/>
              <w:bottom w:val="single" w:sz="4" w:space="0" w:color="auto"/>
            </w:tcBorders>
          </w:tcPr>
          <w:p w14:paraId="4FAE1CB5" w14:textId="77777777" w:rsidR="00B31AC1" w:rsidRPr="00E2154A" w:rsidRDefault="00B31AC1" w:rsidP="005C1CF4">
            <w:pPr>
              <w:pStyle w:val="Default"/>
              <w:ind w:left="360"/>
              <w:rPr>
                <w:rFonts w:asciiTheme="minorHAnsi" w:hAnsiTheme="minorHAnsi"/>
                <w:sz w:val="16"/>
                <w:szCs w:val="16"/>
              </w:rPr>
            </w:pPr>
            <w:r w:rsidRPr="00E2154A">
              <w:rPr>
                <w:rFonts w:asciiTheme="minorHAnsi" w:hAnsiTheme="minorHAnsi"/>
                <w:b/>
                <w:bCs/>
                <w:sz w:val="16"/>
                <w:szCs w:val="16"/>
              </w:rPr>
              <w:t xml:space="preserve">Key Stakeholders </w:t>
            </w:r>
          </w:p>
        </w:tc>
        <w:tc>
          <w:tcPr>
            <w:tcW w:w="6564" w:type="dxa"/>
            <w:gridSpan w:val="4"/>
            <w:tcBorders>
              <w:top w:val="single" w:sz="4" w:space="0" w:color="auto"/>
              <w:left w:val="single" w:sz="4" w:space="0" w:color="auto"/>
              <w:bottom w:val="single" w:sz="4" w:space="0" w:color="auto"/>
              <w:right w:val="single" w:sz="4" w:space="0" w:color="auto"/>
            </w:tcBorders>
          </w:tcPr>
          <w:p w14:paraId="659023B8" w14:textId="77777777" w:rsidR="00B31AC1" w:rsidRPr="00E2154A" w:rsidRDefault="00B31AC1" w:rsidP="00B31AC1">
            <w:pPr>
              <w:pStyle w:val="Default"/>
              <w:ind w:left="360"/>
              <w:rPr>
                <w:rFonts w:asciiTheme="minorHAnsi" w:hAnsiTheme="minorHAnsi"/>
                <w:sz w:val="16"/>
                <w:szCs w:val="16"/>
              </w:rPr>
            </w:pPr>
            <w:r w:rsidRPr="00E2154A">
              <w:rPr>
                <w:rFonts w:asciiTheme="minorHAnsi" w:hAnsiTheme="minorHAnsi"/>
                <w:sz w:val="16"/>
                <w:szCs w:val="16"/>
              </w:rPr>
              <w:t xml:space="preserve">Parents, Legal Guardians, Agents </w:t>
            </w:r>
          </w:p>
        </w:tc>
      </w:tr>
      <w:tr w:rsidR="0059683A" w14:paraId="79D547CB" w14:textId="77777777" w:rsidTr="0059683A">
        <w:trPr>
          <w:trHeight w:val="525"/>
        </w:trPr>
        <w:tc>
          <w:tcPr>
            <w:tcW w:w="2460" w:type="dxa"/>
            <w:tcBorders>
              <w:top w:val="single" w:sz="4" w:space="0" w:color="auto"/>
              <w:left w:val="single" w:sz="4" w:space="0" w:color="auto"/>
            </w:tcBorders>
          </w:tcPr>
          <w:p w14:paraId="3F4AF1F4" w14:textId="77777777" w:rsidR="0059683A" w:rsidRPr="00E2154A" w:rsidRDefault="0059683A" w:rsidP="005C1CF4">
            <w:pPr>
              <w:pStyle w:val="Default"/>
              <w:ind w:left="360"/>
              <w:rPr>
                <w:rFonts w:asciiTheme="minorHAnsi" w:hAnsiTheme="minorHAnsi"/>
                <w:sz w:val="16"/>
                <w:szCs w:val="16"/>
              </w:rPr>
            </w:pPr>
            <w:r w:rsidRPr="00E2154A">
              <w:rPr>
                <w:rFonts w:asciiTheme="minorHAnsi" w:hAnsiTheme="minorHAnsi"/>
                <w:b/>
                <w:bCs/>
                <w:sz w:val="16"/>
                <w:szCs w:val="16"/>
              </w:rPr>
              <w:t xml:space="preserve">Approval Body </w:t>
            </w:r>
          </w:p>
        </w:tc>
        <w:tc>
          <w:tcPr>
            <w:tcW w:w="3556" w:type="dxa"/>
            <w:gridSpan w:val="3"/>
            <w:tcBorders>
              <w:top w:val="single" w:sz="4" w:space="0" w:color="auto"/>
              <w:left w:val="single" w:sz="4" w:space="0" w:color="auto"/>
              <w:right w:val="single" w:sz="4" w:space="0" w:color="auto"/>
            </w:tcBorders>
          </w:tcPr>
          <w:p w14:paraId="3930E280" w14:textId="77777777" w:rsidR="0059683A" w:rsidRPr="00E2154A" w:rsidRDefault="0059683A" w:rsidP="00B31AC1">
            <w:pPr>
              <w:pStyle w:val="Default"/>
              <w:ind w:left="360"/>
              <w:rPr>
                <w:rFonts w:asciiTheme="minorHAnsi" w:hAnsiTheme="minorHAnsi"/>
                <w:sz w:val="16"/>
                <w:szCs w:val="16"/>
              </w:rPr>
            </w:pPr>
            <w:r w:rsidRPr="00E2154A">
              <w:rPr>
                <w:rFonts w:asciiTheme="minorHAnsi" w:hAnsiTheme="minorHAnsi"/>
                <w:sz w:val="16"/>
                <w:szCs w:val="16"/>
              </w:rPr>
              <w:t xml:space="preserve">LTM Management Committee </w:t>
            </w:r>
          </w:p>
        </w:tc>
        <w:tc>
          <w:tcPr>
            <w:tcW w:w="3008" w:type="dxa"/>
            <w:tcBorders>
              <w:top w:val="single" w:sz="4" w:space="0" w:color="auto"/>
              <w:left w:val="single" w:sz="4" w:space="0" w:color="auto"/>
              <w:right w:val="single" w:sz="4" w:space="0" w:color="auto"/>
            </w:tcBorders>
          </w:tcPr>
          <w:p w14:paraId="236E1F92" w14:textId="77777777" w:rsidR="0059683A" w:rsidRPr="00E2154A" w:rsidRDefault="0059683A" w:rsidP="005C1CF4">
            <w:pPr>
              <w:pStyle w:val="Default"/>
              <w:ind w:left="360"/>
              <w:rPr>
                <w:rFonts w:asciiTheme="minorHAnsi" w:hAnsiTheme="minorHAnsi"/>
                <w:sz w:val="16"/>
                <w:szCs w:val="16"/>
              </w:rPr>
            </w:pPr>
            <w:r w:rsidRPr="00E2154A">
              <w:rPr>
                <w:rFonts w:asciiTheme="minorHAnsi" w:hAnsiTheme="minorHAnsi"/>
                <w:b/>
                <w:bCs/>
                <w:sz w:val="16"/>
                <w:szCs w:val="16"/>
              </w:rPr>
              <w:t xml:space="preserve">Date approved </w:t>
            </w:r>
          </w:p>
          <w:p w14:paraId="52BDDA10" w14:textId="77777777" w:rsidR="0059683A" w:rsidRPr="00E2154A" w:rsidRDefault="0059683A" w:rsidP="005C1CF4">
            <w:pPr>
              <w:pStyle w:val="Default"/>
              <w:ind w:left="360"/>
              <w:rPr>
                <w:rFonts w:asciiTheme="minorHAnsi" w:hAnsiTheme="minorHAnsi" w:cs="Calibri"/>
                <w:color w:val="auto"/>
                <w:sz w:val="16"/>
                <w:szCs w:val="16"/>
              </w:rPr>
            </w:pPr>
            <w:r w:rsidRPr="00E2154A">
              <w:rPr>
                <w:rFonts w:asciiTheme="minorHAnsi" w:hAnsiTheme="minorHAnsi" w:cs="Calibri"/>
                <w:color w:val="auto"/>
                <w:sz w:val="16"/>
                <w:szCs w:val="16"/>
              </w:rPr>
              <w:t xml:space="preserve">January </w:t>
            </w:r>
            <w:r w:rsidR="00E2154A" w:rsidRPr="00E2154A">
              <w:rPr>
                <w:rFonts w:asciiTheme="minorHAnsi" w:hAnsiTheme="minorHAnsi" w:cs="Calibri"/>
                <w:color w:val="auto"/>
                <w:sz w:val="16"/>
                <w:szCs w:val="16"/>
              </w:rPr>
              <w:t xml:space="preserve">12 </w:t>
            </w:r>
            <w:r w:rsidRPr="00E2154A">
              <w:rPr>
                <w:rFonts w:asciiTheme="minorHAnsi" w:hAnsiTheme="minorHAnsi" w:cs="Calibri"/>
                <w:color w:val="auto"/>
                <w:sz w:val="16"/>
                <w:szCs w:val="16"/>
              </w:rPr>
              <w:t>2012</w:t>
            </w:r>
          </w:p>
          <w:p w14:paraId="5863703A" w14:textId="77777777" w:rsidR="006C1768" w:rsidRPr="00E2154A" w:rsidRDefault="006C1768" w:rsidP="005C1CF4">
            <w:pPr>
              <w:pStyle w:val="Default"/>
              <w:ind w:left="360"/>
              <w:rPr>
                <w:rFonts w:asciiTheme="minorHAnsi" w:hAnsiTheme="minorHAnsi" w:cs="Calibri"/>
                <w:color w:val="auto"/>
                <w:sz w:val="16"/>
                <w:szCs w:val="16"/>
              </w:rPr>
            </w:pPr>
          </w:p>
        </w:tc>
      </w:tr>
      <w:tr w:rsidR="0059683A" w14:paraId="5C5AAD2C" w14:textId="77777777" w:rsidTr="00405992">
        <w:trPr>
          <w:trHeight w:val="253"/>
        </w:trPr>
        <w:tc>
          <w:tcPr>
            <w:tcW w:w="2460" w:type="dxa"/>
            <w:tcBorders>
              <w:top w:val="single" w:sz="4" w:space="0" w:color="auto"/>
              <w:left w:val="single" w:sz="4" w:space="0" w:color="auto"/>
            </w:tcBorders>
          </w:tcPr>
          <w:p w14:paraId="06303814" w14:textId="77777777" w:rsidR="0059683A" w:rsidRPr="00E2154A" w:rsidRDefault="0059683A"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02E3F82A" w14:textId="77777777" w:rsidR="0059683A" w:rsidRPr="00E2154A" w:rsidRDefault="0059683A" w:rsidP="00B31AC1">
            <w:pPr>
              <w:pStyle w:val="Default"/>
              <w:ind w:left="360"/>
              <w:rPr>
                <w:rFonts w:asciiTheme="minorHAnsi" w:hAnsiTheme="minorHAnsi"/>
                <w:sz w:val="16"/>
                <w:szCs w:val="16"/>
              </w:rPr>
            </w:pPr>
            <w:r w:rsidRPr="00E2154A">
              <w:rPr>
                <w:rFonts w:asciiTheme="minorHAnsi" w:hAnsiTheme="minorHAnsi"/>
                <w:sz w:val="16"/>
                <w:szCs w:val="16"/>
              </w:rPr>
              <w:t>LTM Executive Committee</w:t>
            </w:r>
          </w:p>
        </w:tc>
        <w:tc>
          <w:tcPr>
            <w:tcW w:w="3008" w:type="dxa"/>
            <w:tcBorders>
              <w:top w:val="single" w:sz="4" w:space="0" w:color="auto"/>
              <w:left w:val="single" w:sz="4" w:space="0" w:color="auto"/>
              <w:right w:val="single" w:sz="4" w:space="0" w:color="auto"/>
            </w:tcBorders>
          </w:tcPr>
          <w:p w14:paraId="7EB40CC4" w14:textId="77777777" w:rsidR="006C1768" w:rsidRPr="00E2154A" w:rsidRDefault="006C1768" w:rsidP="005C1CF4">
            <w:pPr>
              <w:pStyle w:val="Default"/>
              <w:ind w:left="360"/>
              <w:rPr>
                <w:rFonts w:asciiTheme="minorHAnsi" w:hAnsiTheme="minorHAnsi"/>
                <w:bCs/>
                <w:sz w:val="16"/>
                <w:szCs w:val="16"/>
              </w:rPr>
            </w:pPr>
            <w:r w:rsidRPr="00E2154A">
              <w:rPr>
                <w:rFonts w:asciiTheme="minorHAnsi" w:hAnsiTheme="minorHAnsi"/>
                <w:bCs/>
                <w:sz w:val="16"/>
                <w:szCs w:val="16"/>
              </w:rPr>
              <w:t xml:space="preserve">November </w:t>
            </w:r>
            <w:r w:rsidR="00E2154A" w:rsidRPr="00E2154A">
              <w:rPr>
                <w:rFonts w:asciiTheme="minorHAnsi" w:hAnsiTheme="minorHAnsi"/>
                <w:bCs/>
                <w:sz w:val="16"/>
                <w:szCs w:val="16"/>
              </w:rPr>
              <w:t xml:space="preserve">26 </w:t>
            </w:r>
            <w:r w:rsidRPr="00E2154A">
              <w:rPr>
                <w:rFonts w:asciiTheme="minorHAnsi" w:hAnsiTheme="minorHAnsi"/>
                <w:bCs/>
                <w:sz w:val="16"/>
                <w:szCs w:val="16"/>
              </w:rPr>
              <w:t>2014</w:t>
            </w:r>
          </w:p>
        </w:tc>
      </w:tr>
      <w:tr w:rsidR="00405992" w14:paraId="71F27CBE" w14:textId="77777777" w:rsidTr="007C6E62">
        <w:trPr>
          <w:trHeight w:val="223"/>
        </w:trPr>
        <w:tc>
          <w:tcPr>
            <w:tcW w:w="2460" w:type="dxa"/>
            <w:tcBorders>
              <w:top w:val="single" w:sz="4" w:space="0" w:color="auto"/>
              <w:left w:val="single" w:sz="4" w:space="0" w:color="auto"/>
            </w:tcBorders>
          </w:tcPr>
          <w:p w14:paraId="1DB24608" w14:textId="77777777" w:rsidR="00405992" w:rsidRPr="00E2154A" w:rsidRDefault="00405992"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5B355A9A" w14:textId="77777777" w:rsidR="00405992" w:rsidRPr="00E2154A" w:rsidRDefault="00405992" w:rsidP="00B31AC1">
            <w:pPr>
              <w:pStyle w:val="Default"/>
              <w:ind w:left="360"/>
              <w:rPr>
                <w:rFonts w:asciiTheme="minorHAnsi" w:hAnsiTheme="minorHAnsi"/>
                <w:sz w:val="16"/>
                <w:szCs w:val="16"/>
              </w:rPr>
            </w:pPr>
            <w:r w:rsidRPr="00E2154A">
              <w:rPr>
                <w:rFonts w:asciiTheme="minorHAnsi" w:hAnsiTheme="minorHAnsi"/>
                <w:sz w:val="16"/>
                <w:szCs w:val="16"/>
              </w:rPr>
              <w:t>LTM Executive Committee</w:t>
            </w:r>
          </w:p>
        </w:tc>
        <w:tc>
          <w:tcPr>
            <w:tcW w:w="3008" w:type="dxa"/>
            <w:tcBorders>
              <w:top w:val="single" w:sz="4" w:space="0" w:color="auto"/>
              <w:left w:val="single" w:sz="4" w:space="0" w:color="auto"/>
              <w:right w:val="single" w:sz="4" w:space="0" w:color="auto"/>
            </w:tcBorders>
          </w:tcPr>
          <w:p w14:paraId="28E19A8B" w14:textId="77777777" w:rsidR="00405992" w:rsidRPr="00E2154A" w:rsidRDefault="00405992" w:rsidP="005C1CF4">
            <w:pPr>
              <w:pStyle w:val="Default"/>
              <w:ind w:left="360"/>
              <w:rPr>
                <w:rFonts w:asciiTheme="minorHAnsi" w:hAnsiTheme="minorHAnsi"/>
                <w:bCs/>
                <w:sz w:val="16"/>
                <w:szCs w:val="16"/>
              </w:rPr>
            </w:pPr>
            <w:r w:rsidRPr="00E2154A">
              <w:rPr>
                <w:rFonts w:asciiTheme="minorHAnsi" w:hAnsiTheme="minorHAnsi"/>
                <w:bCs/>
                <w:sz w:val="16"/>
                <w:szCs w:val="16"/>
              </w:rPr>
              <w:t xml:space="preserve">May </w:t>
            </w:r>
            <w:r w:rsidR="00E2154A" w:rsidRPr="00E2154A">
              <w:rPr>
                <w:rFonts w:asciiTheme="minorHAnsi" w:hAnsiTheme="minorHAnsi"/>
                <w:bCs/>
                <w:sz w:val="16"/>
                <w:szCs w:val="16"/>
              </w:rPr>
              <w:t xml:space="preserve">25 </w:t>
            </w:r>
            <w:r w:rsidRPr="00E2154A">
              <w:rPr>
                <w:rFonts w:asciiTheme="minorHAnsi" w:hAnsiTheme="minorHAnsi"/>
                <w:bCs/>
                <w:sz w:val="16"/>
                <w:szCs w:val="16"/>
              </w:rPr>
              <w:t>2017</w:t>
            </w:r>
          </w:p>
        </w:tc>
      </w:tr>
      <w:tr w:rsidR="00DD7C27" w14:paraId="2D857C66" w14:textId="77777777" w:rsidTr="007C6E62">
        <w:trPr>
          <w:trHeight w:val="269"/>
        </w:trPr>
        <w:tc>
          <w:tcPr>
            <w:tcW w:w="2460" w:type="dxa"/>
            <w:tcBorders>
              <w:top w:val="single" w:sz="4" w:space="0" w:color="auto"/>
              <w:left w:val="single" w:sz="4" w:space="0" w:color="auto"/>
            </w:tcBorders>
          </w:tcPr>
          <w:p w14:paraId="7EA87257" w14:textId="77777777" w:rsidR="00DD7C27" w:rsidRPr="00E2154A" w:rsidRDefault="00DD7C27"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1F377469" w14:textId="77777777" w:rsidR="00DD7C27" w:rsidRPr="00E2154A" w:rsidRDefault="00DD7C27" w:rsidP="00B31AC1">
            <w:pPr>
              <w:pStyle w:val="Default"/>
              <w:ind w:left="360"/>
              <w:rPr>
                <w:rFonts w:asciiTheme="minorHAnsi" w:hAnsiTheme="minorHAnsi"/>
                <w:sz w:val="16"/>
                <w:szCs w:val="16"/>
              </w:rPr>
            </w:pPr>
            <w:r w:rsidRPr="00E2154A">
              <w:rPr>
                <w:rFonts w:asciiTheme="minorHAnsi" w:hAnsiTheme="minorHAnsi"/>
                <w:sz w:val="16"/>
                <w:szCs w:val="16"/>
              </w:rPr>
              <w:t xml:space="preserve">LTCA </w:t>
            </w:r>
            <w:r w:rsidR="007C6E62" w:rsidRPr="00E2154A">
              <w:rPr>
                <w:rFonts w:asciiTheme="minorHAnsi" w:hAnsiTheme="minorHAnsi"/>
                <w:sz w:val="16"/>
                <w:szCs w:val="16"/>
              </w:rPr>
              <w:t>Executive Committee</w:t>
            </w:r>
          </w:p>
        </w:tc>
        <w:tc>
          <w:tcPr>
            <w:tcW w:w="3008" w:type="dxa"/>
            <w:tcBorders>
              <w:top w:val="single" w:sz="4" w:space="0" w:color="auto"/>
              <w:left w:val="single" w:sz="4" w:space="0" w:color="auto"/>
              <w:right w:val="single" w:sz="4" w:space="0" w:color="auto"/>
            </w:tcBorders>
          </w:tcPr>
          <w:p w14:paraId="2D799CEA" w14:textId="77777777" w:rsidR="00DD7C27" w:rsidRPr="00E2154A" w:rsidRDefault="00E2154A" w:rsidP="005C1CF4">
            <w:pPr>
              <w:pStyle w:val="Default"/>
              <w:ind w:left="360"/>
              <w:rPr>
                <w:rFonts w:asciiTheme="minorHAnsi" w:hAnsiTheme="minorHAnsi"/>
                <w:bCs/>
                <w:sz w:val="16"/>
                <w:szCs w:val="16"/>
              </w:rPr>
            </w:pPr>
            <w:r w:rsidRPr="00E2154A">
              <w:rPr>
                <w:rFonts w:asciiTheme="minorHAnsi" w:hAnsiTheme="minorHAnsi"/>
                <w:bCs/>
                <w:sz w:val="16"/>
                <w:szCs w:val="16"/>
              </w:rPr>
              <w:t>October 31 2018</w:t>
            </w:r>
          </w:p>
        </w:tc>
      </w:tr>
      <w:tr w:rsidR="007C6E62" w14:paraId="05ECCBAE" w14:textId="77777777" w:rsidTr="007C6E62">
        <w:trPr>
          <w:trHeight w:val="269"/>
        </w:trPr>
        <w:tc>
          <w:tcPr>
            <w:tcW w:w="2460" w:type="dxa"/>
            <w:tcBorders>
              <w:top w:val="single" w:sz="4" w:space="0" w:color="auto"/>
              <w:left w:val="single" w:sz="4" w:space="0" w:color="auto"/>
            </w:tcBorders>
          </w:tcPr>
          <w:p w14:paraId="75022227" w14:textId="77777777" w:rsidR="007C6E62" w:rsidRPr="00E2154A" w:rsidRDefault="007C6E62"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6DE52ED9" w14:textId="77777777" w:rsidR="007C6E62" w:rsidRPr="00E2154A" w:rsidRDefault="007C6E62" w:rsidP="00B31AC1">
            <w:pPr>
              <w:pStyle w:val="Default"/>
              <w:ind w:left="360"/>
              <w:rPr>
                <w:rFonts w:asciiTheme="minorHAnsi" w:hAnsiTheme="minorHAnsi"/>
                <w:sz w:val="16"/>
                <w:szCs w:val="16"/>
              </w:rPr>
            </w:pPr>
            <w:r w:rsidRPr="00E2154A">
              <w:rPr>
                <w:rFonts w:asciiTheme="minorHAnsi" w:hAnsiTheme="minorHAnsi"/>
                <w:sz w:val="16"/>
                <w:szCs w:val="16"/>
              </w:rPr>
              <w:t>LTCA Executive Committee</w:t>
            </w:r>
          </w:p>
        </w:tc>
        <w:tc>
          <w:tcPr>
            <w:tcW w:w="3008" w:type="dxa"/>
            <w:tcBorders>
              <w:top w:val="single" w:sz="4" w:space="0" w:color="auto"/>
              <w:left w:val="single" w:sz="4" w:space="0" w:color="auto"/>
              <w:right w:val="single" w:sz="4" w:space="0" w:color="auto"/>
            </w:tcBorders>
          </w:tcPr>
          <w:p w14:paraId="0C431E44" w14:textId="77777777" w:rsidR="007C6E62" w:rsidRPr="00E2154A" w:rsidRDefault="007C6E62" w:rsidP="005C1CF4">
            <w:pPr>
              <w:pStyle w:val="Default"/>
              <w:ind w:left="360"/>
              <w:rPr>
                <w:rFonts w:asciiTheme="minorHAnsi" w:hAnsiTheme="minorHAnsi"/>
                <w:bCs/>
                <w:sz w:val="16"/>
                <w:szCs w:val="16"/>
              </w:rPr>
            </w:pPr>
            <w:r>
              <w:rPr>
                <w:rFonts w:asciiTheme="minorHAnsi" w:hAnsiTheme="minorHAnsi"/>
                <w:bCs/>
                <w:sz w:val="16"/>
                <w:szCs w:val="16"/>
              </w:rPr>
              <w:t>February 21 2019</w:t>
            </w:r>
          </w:p>
        </w:tc>
      </w:tr>
      <w:tr w:rsidR="00280330" w14:paraId="2AB29DE1" w14:textId="77777777" w:rsidTr="007C6E62">
        <w:trPr>
          <w:trHeight w:val="269"/>
        </w:trPr>
        <w:tc>
          <w:tcPr>
            <w:tcW w:w="2460" w:type="dxa"/>
            <w:tcBorders>
              <w:top w:val="single" w:sz="4" w:space="0" w:color="auto"/>
              <w:left w:val="single" w:sz="4" w:space="0" w:color="auto"/>
            </w:tcBorders>
          </w:tcPr>
          <w:p w14:paraId="4D606FD0" w14:textId="77777777" w:rsidR="00280330" w:rsidRPr="00E2154A" w:rsidRDefault="00280330"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07AE4B4B" w14:textId="0A5C6D4D" w:rsidR="00280330" w:rsidRPr="00E2154A" w:rsidRDefault="00280330" w:rsidP="00B31AC1">
            <w:pPr>
              <w:pStyle w:val="Default"/>
              <w:ind w:left="360"/>
              <w:rPr>
                <w:rFonts w:asciiTheme="minorHAnsi" w:hAnsiTheme="minorHAnsi"/>
                <w:sz w:val="16"/>
                <w:szCs w:val="16"/>
              </w:rPr>
            </w:pPr>
            <w:r>
              <w:rPr>
                <w:rFonts w:asciiTheme="minorHAnsi" w:hAnsiTheme="minorHAnsi"/>
                <w:sz w:val="16"/>
                <w:szCs w:val="16"/>
              </w:rPr>
              <w:t>LTCA Senior Management Team or Delegate</w:t>
            </w:r>
          </w:p>
        </w:tc>
        <w:tc>
          <w:tcPr>
            <w:tcW w:w="3008" w:type="dxa"/>
            <w:tcBorders>
              <w:top w:val="single" w:sz="4" w:space="0" w:color="auto"/>
              <w:left w:val="single" w:sz="4" w:space="0" w:color="auto"/>
              <w:right w:val="single" w:sz="4" w:space="0" w:color="auto"/>
            </w:tcBorders>
          </w:tcPr>
          <w:p w14:paraId="448B2FB9" w14:textId="6B056297" w:rsidR="00280330" w:rsidRDefault="00280330" w:rsidP="005C1CF4">
            <w:pPr>
              <w:pStyle w:val="Default"/>
              <w:ind w:left="360"/>
              <w:rPr>
                <w:rFonts w:asciiTheme="minorHAnsi" w:hAnsiTheme="minorHAnsi"/>
                <w:bCs/>
                <w:sz w:val="16"/>
                <w:szCs w:val="16"/>
              </w:rPr>
            </w:pPr>
            <w:r>
              <w:rPr>
                <w:rFonts w:asciiTheme="minorHAnsi" w:hAnsiTheme="minorHAnsi"/>
                <w:bCs/>
                <w:sz w:val="16"/>
                <w:szCs w:val="16"/>
              </w:rPr>
              <w:t>February 2, 2022</w:t>
            </w:r>
          </w:p>
        </w:tc>
      </w:tr>
      <w:tr w:rsidR="007C6E62" w14:paraId="6D4EB3A1" w14:textId="77777777" w:rsidTr="007C6E62">
        <w:trPr>
          <w:trHeight w:val="269"/>
        </w:trPr>
        <w:tc>
          <w:tcPr>
            <w:tcW w:w="2460" w:type="dxa"/>
            <w:tcBorders>
              <w:top w:val="single" w:sz="4" w:space="0" w:color="auto"/>
              <w:left w:val="single" w:sz="4" w:space="0" w:color="auto"/>
            </w:tcBorders>
          </w:tcPr>
          <w:p w14:paraId="684E95CB" w14:textId="77777777" w:rsidR="007C6E62" w:rsidRPr="00E2154A" w:rsidRDefault="007C6E62" w:rsidP="005C1CF4">
            <w:pPr>
              <w:pStyle w:val="Default"/>
              <w:ind w:left="360"/>
              <w:rPr>
                <w:rFonts w:asciiTheme="minorHAnsi" w:hAnsiTheme="minorHAnsi"/>
                <w:b/>
                <w:bCs/>
                <w:sz w:val="16"/>
                <w:szCs w:val="16"/>
              </w:rPr>
            </w:pPr>
          </w:p>
        </w:tc>
        <w:tc>
          <w:tcPr>
            <w:tcW w:w="3556" w:type="dxa"/>
            <w:gridSpan w:val="3"/>
            <w:tcBorders>
              <w:top w:val="single" w:sz="4" w:space="0" w:color="auto"/>
              <w:left w:val="single" w:sz="4" w:space="0" w:color="auto"/>
              <w:right w:val="single" w:sz="4" w:space="0" w:color="auto"/>
            </w:tcBorders>
          </w:tcPr>
          <w:p w14:paraId="29D586CE" w14:textId="77777777" w:rsidR="007C6E62" w:rsidRPr="00E2154A" w:rsidRDefault="007C6E62" w:rsidP="00B31AC1">
            <w:pPr>
              <w:pStyle w:val="Default"/>
              <w:ind w:left="360"/>
              <w:rPr>
                <w:rFonts w:asciiTheme="minorHAnsi" w:hAnsiTheme="minorHAnsi"/>
                <w:sz w:val="16"/>
                <w:szCs w:val="16"/>
              </w:rPr>
            </w:pPr>
          </w:p>
        </w:tc>
        <w:tc>
          <w:tcPr>
            <w:tcW w:w="3008" w:type="dxa"/>
            <w:tcBorders>
              <w:top w:val="single" w:sz="4" w:space="0" w:color="auto"/>
              <w:left w:val="single" w:sz="4" w:space="0" w:color="auto"/>
              <w:right w:val="single" w:sz="4" w:space="0" w:color="auto"/>
            </w:tcBorders>
          </w:tcPr>
          <w:p w14:paraId="7FA1628D" w14:textId="77777777" w:rsidR="007C6E62" w:rsidRPr="00E2154A" w:rsidRDefault="007C6E62" w:rsidP="005C1CF4">
            <w:pPr>
              <w:pStyle w:val="Default"/>
              <w:ind w:left="360"/>
              <w:rPr>
                <w:rFonts w:asciiTheme="minorHAnsi" w:hAnsiTheme="minorHAnsi"/>
                <w:bCs/>
                <w:sz w:val="16"/>
                <w:szCs w:val="16"/>
              </w:rPr>
            </w:pPr>
          </w:p>
        </w:tc>
      </w:tr>
      <w:tr w:rsidR="00B31AC1" w14:paraId="4C98AA32" w14:textId="77777777" w:rsidTr="00B31AC1">
        <w:trPr>
          <w:trHeight w:val="960"/>
        </w:trPr>
        <w:tc>
          <w:tcPr>
            <w:tcW w:w="2460" w:type="dxa"/>
            <w:tcBorders>
              <w:top w:val="single" w:sz="4" w:space="0" w:color="auto"/>
              <w:left w:val="single" w:sz="4" w:space="0" w:color="auto"/>
              <w:bottom w:val="single" w:sz="4" w:space="0" w:color="auto"/>
            </w:tcBorders>
          </w:tcPr>
          <w:p w14:paraId="7F4E23CA" w14:textId="77777777" w:rsidR="00B31AC1" w:rsidRPr="00E2154A" w:rsidRDefault="00B31AC1" w:rsidP="005C1CF4">
            <w:pPr>
              <w:pStyle w:val="Default"/>
              <w:ind w:left="360"/>
              <w:rPr>
                <w:rFonts w:asciiTheme="minorHAnsi" w:hAnsiTheme="minorHAnsi"/>
                <w:sz w:val="16"/>
                <w:szCs w:val="16"/>
              </w:rPr>
            </w:pPr>
            <w:r w:rsidRPr="00E2154A">
              <w:rPr>
                <w:rFonts w:asciiTheme="minorHAnsi" w:hAnsiTheme="minorHAnsi"/>
                <w:b/>
                <w:bCs/>
                <w:sz w:val="16"/>
                <w:szCs w:val="16"/>
              </w:rPr>
              <w:t xml:space="preserve">Relevant Legislation </w:t>
            </w:r>
          </w:p>
        </w:tc>
        <w:tc>
          <w:tcPr>
            <w:tcW w:w="6564" w:type="dxa"/>
            <w:gridSpan w:val="4"/>
            <w:tcBorders>
              <w:top w:val="single" w:sz="4" w:space="0" w:color="auto"/>
              <w:left w:val="single" w:sz="4" w:space="0" w:color="auto"/>
              <w:bottom w:val="single" w:sz="4" w:space="0" w:color="auto"/>
              <w:right w:val="single" w:sz="4" w:space="0" w:color="auto"/>
            </w:tcBorders>
          </w:tcPr>
          <w:p w14:paraId="73C009C5" w14:textId="77777777" w:rsidR="00B31AC1" w:rsidRPr="00E2154A" w:rsidRDefault="00B31AC1" w:rsidP="006437E1">
            <w:pPr>
              <w:pStyle w:val="Default"/>
              <w:ind w:left="360"/>
              <w:rPr>
                <w:rFonts w:asciiTheme="minorHAnsi" w:hAnsiTheme="minorHAnsi"/>
                <w:sz w:val="16"/>
                <w:szCs w:val="16"/>
              </w:rPr>
            </w:pPr>
            <w:r w:rsidRPr="00E2154A">
              <w:rPr>
                <w:rFonts w:asciiTheme="minorHAnsi" w:hAnsiTheme="minorHAnsi"/>
                <w:sz w:val="16"/>
                <w:szCs w:val="16"/>
              </w:rPr>
              <w:t>Education Services for Overseas St</w:t>
            </w:r>
            <w:r w:rsidR="006437E1" w:rsidRPr="00E2154A">
              <w:rPr>
                <w:rFonts w:asciiTheme="minorHAnsi" w:hAnsiTheme="minorHAnsi"/>
                <w:sz w:val="16"/>
                <w:szCs w:val="16"/>
              </w:rPr>
              <w:t xml:space="preserve">udents Act 2000 (ESOS Act), </w:t>
            </w:r>
            <w:r w:rsidRPr="00E2154A">
              <w:rPr>
                <w:rFonts w:asciiTheme="minorHAnsi" w:hAnsiTheme="minorHAnsi"/>
                <w:sz w:val="16"/>
                <w:szCs w:val="16"/>
              </w:rPr>
              <w:t>National Code of Practice for Providers of Education and Training to Overseas Students 20</w:t>
            </w:r>
            <w:r w:rsidR="005C0BC6" w:rsidRPr="00E2154A">
              <w:rPr>
                <w:rFonts w:asciiTheme="minorHAnsi" w:hAnsiTheme="minorHAnsi"/>
                <w:sz w:val="16"/>
                <w:szCs w:val="16"/>
              </w:rPr>
              <w:t>18</w:t>
            </w:r>
            <w:r w:rsidRPr="00E2154A">
              <w:rPr>
                <w:rFonts w:asciiTheme="minorHAnsi" w:hAnsiTheme="minorHAnsi"/>
                <w:sz w:val="16"/>
                <w:szCs w:val="16"/>
              </w:rPr>
              <w:t xml:space="preserve"> (National Code 20</w:t>
            </w:r>
            <w:r w:rsidR="005C0BC6" w:rsidRPr="00E2154A">
              <w:rPr>
                <w:rFonts w:asciiTheme="minorHAnsi" w:hAnsiTheme="minorHAnsi"/>
                <w:sz w:val="16"/>
                <w:szCs w:val="16"/>
              </w:rPr>
              <w:t>18</w:t>
            </w:r>
            <w:r w:rsidRPr="00E2154A">
              <w:rPr>
                <w:rFonts w:asciiTheme="minorHAnsi" w:hAnsiTheme="minorHAnsi"/>
                <w:sz w:val="16"/>
                <w:szCs w:val="16"/>
              </w:rPr>
              <w:t xml:space="preserve">) </w:t>
            </w:r>
          </w:p>
          <w:p w14:paraId="2943C17B" w14:textId="77777777" w:rsidR="006437E1" w:rsidRPr="00E2154A" w:rsidRDefault="006437E1" w:rsidP="006437E1">
            <w:pPr>
              <w:pStyle w:val="Default"/>
              <w:ind w:left="360"/>
              <w:rPr>
                <w:rFonts w:asciiTheme="minorHAnsi" w:hAnsiTheme="minorHAnsi"/>
                <w:sz w:val="16"/>
                <w:szCs w:val="16"/>
              </w:rPr>
            </w:pPr>
            <w:r w:rsidRPr="00E2154A">
              <w:rPr>
                <w:rFonts w:asciiTheme="minorHAnsi" w:hAnsiTheme="minorHAnsi"/>
                <w:sz w:val="16"/>
                <w:szCs w:val="16"/>
              </w:rPr>
              <w:t>Child Safety and Wellbeing Act 2005 (Vic)</w:t>
            </w:r>
          </w:p>
          <w:p w14:paraId="2762495A" w14:textId="77777777" w:rsidR="006437E1" w:rsidRDefault="006437E1" w:rsidP="006437E1">
            <w:pPr>
              <w:pStyle w:val="Default"/>
              <w:ind w:left="360"/>
              <w:rPr>
                <w:rFonts w:asciiTheme="minorHAnsi" w:hAnsiTheme="minorHAnsi"/>
                <w:sz w:val="16"/>
                <w:szCs w:val="16"/>
              </w:rPr>
            </w:pPr>
            <w:r w:rsidRPr="00E2154A">
              <w:rPr>
                <w:rFonts w:asciiTheme="minorHAnsi" w:hAnsiTheme="minorHAnsi"/>
                <w:sz w:val="16"/>
                <w:szCs w:val="16"/>
              </w:rPr>
              <w:t>Child Wellbeing and Safety Amendment (Child Safe Standards) Act 2015</w:t>
            </w:r>
          </w:p>
          <w:p w14:paraId="00A4C7FB" w14:textId="77777777" w:rsidR="00E2154A" w:rsidRPr="00E2154A" w:rsidRDefault="00E2154A" w:rsidP="006437E1">
            <w:pPr>
              <w:pStyle w:val="Default"/>
              <w:ind w:left="360"/>
              <w:rPr>
                <w:rFonts w:asciiTheme="minorHAnsi" w:hAnsiTheme="minorHAnsi"/>
                <w:sz w:val="16"/>
                <w:szCs w:val="16"/>
              </w:rPr>
            </w:pPr>
          </w:p>
        </w:tc>
      </w:tr>
      <w:tr w:rsidR="00D473F8" w14:paraId="64ECCF55" w14:textId="77777777" w:rsidTr="00D473F8">
        <w:trPr>
          <w:trHeight w:val="103"/>
        </w:trPr>
        <w:tc>
          <w:tcPr>
            <w:tcW w:w="2460" w:type="dxa"/>
            <w:tcBorders>
              <w:top w:val="single" w:sz="4" w:space="0" w:color="auto"/>
              <w:left w:val="single" w:sz="4" w:space="0" w:color="auto"/>
              <w:bottom w:val="single" w:sz="4" w:space="0" w:color="auto"/>
            </w:tcBorders>
          </w:tcPr>
          <w:p w14:paraId="17C61AFB" w14:textId="77777777" w:rsidR="00D473F8" w:rsidRPr="00E2154A" w:rsidRDefault="00D473F8" w:rsidP="005C1CF4">
            <w:pPr>
              <w:pStyle w:val="Default"/>
              <w:ind w:left="360"/>
              <w:rPr>
                <w:rFonts w:asciiTheme="minorHAnsi" w:hAnsiTheme="minorHAnsi"/>
                <w:sz w:val="16"/>
                <w:szCs w:val="16"/>
              </w:rPr>
            </w:pPr>
            <w:r w:rsidRPr="00E2154A">
              <w:rPr>
                <w:rFonts w:asciiTheme="minorHAnsi" w:hAnsiTheme="minorHAnsi"/>
                <w:b/>
                <w:bCs/>
                <w:sz w:val="16"/>
                <w:szCs w:val="16"/>
              </w:rPr>
              <w:t xml:space="preserve">Related Guidelines </w:t>
            </w:r>
          </w:p>
        </w:tc>
        <w:tc>
          <w:tcPr>
            <w:tcW w:w="6564" w:type="dxa"/>
            <w:gridSpan w:val="4"/>
            <w:tcBorders>
              <w:top w:val="single" w:sz="4" w:space="0" w:color="auto"/>
              <w:left w:val="single" w:sz="4" w:space="0" w:color="auto"/>
              <w:bottom w:val="single" w:sz="4" w:space="0" w:color="auto"/>
              <w:right w:val="single" w:sz="4" w:space="0" w:color="auto"/>
            </w:tcBorders>
          </w:tcPr>
          <w:p w14:paraId="2605D3D2" w14:textId="77777777" w:rsidR="00910D20" w:rsidRPr="00E2154A" w:rsidRDefault="00910D20" w:rsidP="005C1CF4">
            <w:pPr>
              <w:pStyle w:val="Default"/>
              <w:ind w:left="360"/>
              <w:rPr>
                <w:rFonts w:asciiTheme="minorHAnsi" w:hAnsiTheme="minorHAnsi" w:cs="Times New Roman"/>
                <w:color w:val="000000" w:themeColor="text1"/>
                <w:sz w:val="16"/>
                <w:szCs w:val="16"/>
              </w:rPr>
            </w:pPr>
            <w:r w:rsidRPr="00E2154A">
              <w:rPr>
                <w:rFonts w:asciiTheme="minorHAnsi" w:hAnsiTheme="minorHAnsi" w:cs="Times New Roman"/>
                <w:color w:val="000000" w:themeColor="text1"/>
                <w:sz w:val="16"/>
                <w:szCs w:val="16"/>
              </w:rPr>
              <w:t>Attendance Policies</w:t>
            </w:r>
          </w:p>
          <w:p w14:paraId="489BE173" w14:textId="77777777" w:rsidR="00675997" w:rsidRDefault="00675997" w:rsidP="005C1CF4">
            <w:pPr>
              <w:pStyle w:val="Default"/>
              <w:ind w:left="360"/>
              <w:rPr>
                <w:rFonts w:asciiTheme="minorHAnsi" w:hAnsiTheme="minorHAnsi" w:cs="Times New Roman"/>
                <w:color w:val="000000" w:themeColor="text1"/>
                <w:sz w:val="16"/>
                <w:szCs w:val="16"/>
              </w:rPr>
            </w:pPr>
            <w:r w:rsidRPr="00E2154A">
              <w:rPr>
                <w:rFonts w:asciiTheme="minorHAnsi" w:hAnsiTheme="minorHAnsi" w:cs="Times New Roman"/>
                <w:color w:val="000000" w:themeColor="text1"/>
                <w:sz w:val="16"/>
                <w:szCs w:val="16"/>
              </w:rPr>
              <w:t>Critical Incident Policy</w:t>
            </w:r>
          </w:p>
          <w:p w14:paraId="1F24E188" w14:textId="77777777" w:rsidR="00861A11" w:rsidRPr="00E2154A" w:rsidRDefault="00861A11" w:rsidP="005C1CF4">
            <w:pPr>
              <w:pStyle w:val="Default"/>
              <w:ind w:left="360"/>
              <w:rPr>
                <w:rFonts w:asciiTheme="minorHAnsi" w:hAnsiTheme="minorHAnsi" w:cs="Times New Roman"/>
                <w:color w:val="808080"/>
                <w:sz w:val="16"/>
                <w:szCs w:val="16"/>
              </w:rPr>
            </w:pPr>
            <w:r>
              <w:rPr>
                <w:rFonts w:asciiTheme="minorHAnsi" w:hAnsiTheme="minorHAnsi" w:cs="Times New Roman"/>
                <w:color w:val="000000" w:themeColor="text1"/>
                <w:sz w:val="16"/>
                <w:szCs w:val="16"/>
              </w:rPr>
              <w:t>Excursion Policy</w:t>
            </w:r>
          </w:p>
        </w:tc>
      </w:tr>
      <w:tr w:rsidR="005C1CF4" w14:paraId="6039470F" w14:textId="77777777" w:rsidTr="005C1CF4">
        <w:trPr>
          <w:trHeight w:val="375"/>
        </w:trPr>
        <w:tc>
          <w:tcPr>
            <w:tcW w:w="2460" w:type="dxa"/>
            <w:tcBorders>
              <w:top w:val="single" w:sz="4" w:space="0" w:color="auto"/>
              <w:left w:val="single" w:sz="4" w:space="0" w:color="auto"/>
              <w:bottom w:val="single" w:sz="4" w:space="0" w:color="auto"/>
            </w:tcBorders>
          </w:tcPr>
          <w:p w14:paraId="6BDAE12B" w14:textId="77777777" w:rsidR="005C1CF4" w:rsidRPr="00E2154A" w:rsidRDefault="005C1CF4" w:rsidP="005C1CF4">
            <w:pPr>
              <w:pStyle w:val="Default"/>
              <w:ind w:left="360"/>
              <w:rPr>
                <w:rFonts w:asciiTheme="minorHAnsi" w:hAnsiTheme="minorHAnsi"/>
                <w:sz w:val="16"/>
                <w:szCs w:val="16"/>
              </w:rPr>
            </w:pPr>
            <w:r w:rsidRPr="00E2154A">
              <w:rPr>
                <w:rFonts w:asciiTheme="minorHAnsi" w:hAnsiTheme="minorHAnsi"/>
                <w:b/>
                <w:bCs/>
                <w:sz w:val="16"/>
                <w:szCs w:val="16"/>
              </w:rPr>
              <w:t xml:space="preserve">File information </w:t>
            </w:r>
          </w:p>
        </w:tc>
        <w:tc>
          <w:tcPr>
            <w:tcW w:w="548" w:type="dxa"/>
            <w:tcBorders>
              <w:top w:val="single" w:sz="4" w:space="0" w:color="auto"/>
              <w:left w:val="single" w:sz="4" w:space="0" w:color="auto"/>
              <w:bottom w:val="single" w:sz="4" w:space="0" w:color="auto"/>
            </w:tcBorders>
          </w:tcPr>
          <w:p w14:paraId="46FD2109" w14:textId="77777777" w:rsidR="005C1CF4" w:rsidRPr="00E2154A" w:rsidRDefault="005C1CF4" w:rsidP="005C1CF4">
            <w:pPr>
              <w:pStyle w:val="Default"/>
              <w:ind w:left="360"/>
              <w:rPr>
                <w:rFonts w:asciiTheme="minorHAnsi" w:hAnsiTheme="minorHAnsi"/>
                <w:sz w:val="16"/>
                <w:szCs w:val="16"/>
              </w:rPr>
            </w:pPr>
          </w:p>
        </w:tc>
        <w:tc>
          <w:tcPr>
            <w:tcW w:w="2520" w:type="dxa"/>
            <w:tcBorders>
              <w:top w:val="single" w:sz="4" w:space="0" w:color="auto"/>
              <w:bottom w:val="single" w:sz="4" w:space="0" w:color="auto"/>
              <w:right w:val="single" w:sz="4" w:space="0" w:color="auto"/>
            </w:tcBorders>
          </w:tcPr>
          <w:p w14:paraId="77E93E31" w14:textId="77777777" w:rsidR="005C1CF4" w:rsidRPr="00E2154A" w:rsidRDefault="005C1CF4" w:rsidP="005C1CF4">
            <w:pPr>
              <w:pStyle w:val="Default"/>
              <w:ind w:left="360"/>
              <w:rPr>
                <w:rFonts w:asciiTheme="minorHAnsi" w:hAnsiTheme="minorHAnsi"/>
                <w:sz w:val="16"/>
                <w:szCs w:val="16"/>
              </w:rPr>
            </w:pPr>
            <w:r w:rsidRPr="00E2154A">
              <w:rPr>
                <w:rFonts w:asciiTheme="minorHAnsi" w:hAnsiTheme="minorHAnsi"/>
                <w:b/>
                <w:bCs/>
                <w:sz w:val="16"/>
                <w:szCs w:val="16"/>
              </w:rPr>
              <w:t xml:space="preserve">File number </w:t>
            </w:r>
          </w:p>
          <w:p w14:paraId="4A03DB88" w14:textId="77777777" w:rsidR="005C1CF4" w:rsidRPr="00E2154A" w:rsidRDefault="005C1CF4" w:rsidP="005C1CF4">
            <w:pPr>
              <w:pStyle w:val="Default"/>
              <w:ind w:left="360"/>
              <w:rPr>
                <w:rFonts w:asciiTheme="minorHAnsi" w:hAnsiTheme="minorHAnsi" w:cs="Calibri"/>
                <w:color w:val="808080"/>
                <w:sz w:val="16"/>
                <w:szCs w:val="16"/>
              </w:rPr>
            </w:pPr>
          </w:p>
        </w:tc>
        <w:tc>
          <w:tcPr>
            <w:tcW w:w="488" w:type="dxa"/>
            <w:tcBorders>
              <w:top w:val="single" w:sz="4" w:space="0" w:color="auto"/>
              <w:left w:val="single" w:sz="4" w:space="0" w:color="auto"/>
              <w:bottom w:val="single" w:sz="4" w:space="0" w:color="auto"/>
            </w:tcBorders>
          </w:tcPr>
          <w:p w14:paraId="1109C275" w14:textId="77777777" w:rsidR="005C1CF4" w:rsidRPr="00E2154A" w:rsidRDefault="005C1CF4" w:rsidP="005C1CF4">
            <w:pPr>
              <w:ind w:left="360"/>
              <w:rPr>
                <w:rFonts w:asciiTheme="minorHAnsi" w:hAnsiTheme="minorHAnsi" w:cs="Calibri"/>
                <w:color w:val="808080"/>
                <w:sz w:val="16"/>
                <w:szCs w:val="16"/>
              </w:rPr>
            </w:pPr>
          </w:p>
          <w:p w14:paraId="3E75B202" w14:textId="77777777" w:rsidR="005C1CF4" w:rsidRPr="00E2154A" w:rsidRDefault="005C1CF4" w:rsidP="005C1CF4">
            <w:pPr>
              <w:pStyle w:val="Default"/>
              <w:rPr>
                <w:rFonts w:asciiTheme="minorHAnsi" w:hAnsiTheme="minorHAnsi" w:cs="Calibri"/>
                <w:color w:val="808080"/>
                <w:sz w:val="16"/>
                <w:szCs w:val="16"/>
              </w:rPr>
            </w:pPr>
          </w:p>
        </w:tc>
        <w:tc>
          <w:tcPr>
            <w:tcW w:w="3008" w:type="dxa"/>
            <w:tcBorders>
              <w:top w:val="single" w:sz="4" w:space="0" w:color="auto"/>
              <w:bottom w:val="single" w:sz="4" w:space="0" w:color="auto"/>
              <w:right w:val="single" w:sz="4" w:space="0" w:color="auto"/>
            </w:tcBorders>
          </w:tcPr>
          <w:p w14:paraId="443AD6B6" w14:textId="77777777" w:rsidR="005C1CF4" w:rsidRPr="00E2154A" w:rsidRDefault="005C1CF4" w:rsidP="005C1CF4">
            <w:pPr>
              <w:pStyle w:val="Default"/>
              <w:ind w:left="360"/>
              <w:rPr>
                <w:rFonts w:asciiTheme="minorHAnsi" w:hAnsiTheme="minorHAnsi"/>
                <w:sz w:val="16"/>
                <w:szCs w:val="16"/>
              </w:rPr>
            </w:pPr>
            <w:r w:rsidRPr="00E2154A">
              <w:rPr>
                <w:rFonts w:asciiTheme="minorHAnsi" w:hAnsiTheme="minorHAnsi"/>
                <w:b/>
                <w:bCs/>
                <w:sz w:val="16"/>
                <w:szCs w:val="16"/>
              </w:rPr>
              <w:t xml:space="preserve">Version number </w:t>
            </w:r>
          </w:p>
          <w:p w14:paraId="204BD1BF" w14:textId="77777777" w:rsidR="005C0BC6" w:rsidRPr="00E2154A" w:rsidRDefault="007D78B6" w:rsidP="00D2165E">
            <w:pPr>
              <w:pStyle w:val="Default"/>
              <w:ind w:left="360"/>
              <w:rPr>
                <w:rFonts w:asciiTheme="minorHAnsi" w:hAnsiTheme="minorHAnsi"/>
                <w:sz w:val="16"/>
                <w:szCs w:val="16"/>
              </w:rPr>
            </w:pPr>
            <w:r>
              <w:rPr>
                <w:rFonts w:asciiTheme="minorHAnsi" w:hAnsiTheme="minorHAnsi"/>
                <w:sz w:val="16"/>
                <w:szCs w:val="16"/>
              </w:rPr>
              <w:t>1.9</w:t>
            </w:r>
          </w:p>
          <w:p w14:paraId="17BA46C2" w14:textId="77777777" w:rsidR="001F36EE" w:rsidRPr="00E2154A" w:rsidRDefault="001F36EE" w:rsidP="00D2165E">
            <w:pPr>
              <w:pStyle w:val="Default"/>
              <w:ind w:left="360"/>
              <w:rPr>
                <w:rFonts w:asciiTheme="minorHAnsi" w:hAnsiTheme="minorHAnsi"/>
                <w:sz w:val="16"/>
                <w:szCs w:val="16"/>
              </w:rPr>
            </w:pPr>
          </w:p>
        </w:tc>
      </w:tr>
      <w:tr w:rsidR="005C1CF4" w14:paraId="2E5965D3" w14:textId="77777777" w:rsidTr="005C1CF4">
        <w:trPr>
          <w:trHeight w:val="375"/>
        </w:trPr>
        <w:tc>
          <w:tcPr>
            <w:tcW w:w="2460" w:type="dxa"/>
            <w:tcBorders>
              <w:top w:val="single" w:sz="4" w:space="0" w:color="auto"/>
              <w:left w:val="single" w:sz="4" w:space="0" w:color="auto"/>
              <w:bottom w:val="single" w:sz="4" w:space="0" w:color="auto"/>
            </w:tcBorders>
          </w:tcPr>
          <w:p w14:paraId="1067E856" w14:textId="77777777" w:rsidR="005C1CF4" w:rsidRPr="00E2154A" w:rsidRDefault="005C1CF4" w:rsidP="005C1CF4">
            <w:pPr>
              <w:pStyle w:val="Default"/>
              <w:ind w:left="360"/>
              <w:rPr>
                <w:rFonts w:asciiTheme="minorHAnsi" w:hAnsiTheme="minorHAnsi"/>
                <w:sz w:val="16"/>
                <w:szCs w:val="16"/>
              </w:rPr>
            </w:pPr>
            <w:r w:rsidRPr="00E2154A">
              <w:rPr>
                <w:rFonts w:asciiTheme="minorHAnsi" w:hAnsiTheme="minorHAnsi"/>
                <w:b/>
                <w:bCs/>
                <w:sz w:val="16"/>
                <w:szCs w:val="16"/>
              </w:rPr>
              <w:t xml:space="preserve">Date Effective </w:t>
            </w:r>
          </w:p>
          <w:p w14:paraId="7D48F591" w14:textId="77777777" w:rsidR="005C1CF4" w:rsidRPr="00E2154A" w:rsidRDefault="005C1CF4" w:rsidP="005C1CF4">
            <w:pPr>
              <w:pStyle w:val="Default"/>
              <w:rPr>
                <w:rFonts w:asciiTheme="minorHAnsi" w:hAnsiTheme="minorHAnsi"/>
                <w:b/>
                <w:bCs/>
                <w:sz w:val="16"/>
                <w:szCs w:val="16"/>
              </w:rPr>
            </w:pPr>
          </w:p>
        </w:tc>
        <w:tc>
          <w:tcPr>
            <w:tcW w:w="548" w:type="dxa"/>
            <w:tcBorders>
              <w:top w:val="single" w:sz="4" w:space="0" w:color="auto"/>
              <w:left w:val="single" w:sz="4" w:space="0" w:color="auto"/>
              <w:bottom w:val="single" w:sz="4" w:space="0" w:color="auto"/>
            </w:tcBorders>
          </w:tcPr>
          <w:p w14:paraId="7301C312" w14:textId="77777777" w:rsidR="005C1CF4" w:rsidRPr="00E2154A" w:rsidRDefault="005C1CF4" w:rsidP="005C1CF4">
            <w:pPr>
              <w:pStyle w:val="Default"/>
              <w:ind w:left="360"/>
              <w:rPr>
                <w:rFonts w:asciiTheme="minorHAnsi" w:hAnsiTheme="minorHAnsi"/>
                <w:sz w:val="16"/>
                <w:szCs w:val="16"/>
              </w:rPr>
            </w:pPr>
          </w:p>
        </w:tc>
        <w:tc>
          <w:tcPr>
            <w:tcW w:w="2520" w:type="dxa"/>
            <w:tcBorders>
              <w:top w:val="single" w:sz="4" w:space="0" w:color="auto"/>
              <w:bottom w:val="single" w:sz="4" w:space="0" w:color="auto"/>
              <w:right w:val="single" w:sz="4" w:space="0" w:color="auto"/>
            </w:tcBorders>
          </w:tcPr>
          <w:p w14:paraId="25A56C12" w14:textId="77777777" w:rsidR="005C1CF4" w:rsidRPr="00E2154A" w:rsidRDefault="001E1553" w:rsidP="005C1CF4">
            <w:pPr>
              <w:pStyle w:val="Default"/>
              <w:ind w:left="360"/>
              <w:rPr>
                <w:rFonts w:asciiTheme="minorHAnsi" w:hAnsiTheme="minorHAnsi"/>
                <w:sz w:val="16"/>
                <w:szCs w:val="16"/>
              </w:rPr>
            </w:pPr>
            <w:r w:rsidRPr="00E2154A">
              <w:rPr>
                <w:rFonts w:asciiTheme="minorHAnsi" w:hAnsiTheme="minorHAnsi"/>
                <w:sz w:val="16"/>
                <w:szCs w:val="16"/>
              </w:rPr>
              <w:t>12/1/2012</w:t>
            </w:r>
          </w:p>
          <w:p w14:paraId="562FC2FB" w14:textId="77777777" w:rsidR="005C1CF4" w:rsidRPr="00E2154A" w:rsidRDefault="005C1CF4" w:rsidP="005C1CF4">
            <w:pPr>
              <w:pStyle w:val="Default"/>
              <w:rPr>
                <w:rFonts w:asciiTheme="minorHAnsi" w:hAnsiTheme="minorHAnsi"/>
                <w:b/>
                <w:bCs/>
                <w:sz w:val="16"/>
                <w:szCs w:val="16"/>
              </w:rPr>
            </w:pPr>
          </w:p>
        </w:tc>
        <w:tc>
          <w:tcPr>
            <w:tcW w:w="488" w:type="dxa"/>
            <w:tcBorders>
              <w:top w:val="single" w:sz="4" w:space="0" w:color="auto"/>
              <w:left w:val="single" w:sz="4" w:space="0" w:color="auto"/>
              <w:bottom w:val="single" w:sz="4" w:space="0" w:color="auto"/>
            </w:tcBorders>
          </w:tcPr>
          <w:p w14:paraId="01580C3A" w14:textId="77777777" w:rsidR="005C1CF4" w:rsidRPr="00E2154A" w:rsidRDefault="005C1CF4" w:rsidP="005C1CF4">
            <w:pPr>
              <w:ind w:left="360"/>
              <w:rPr>
                <w:rFonts w:asciiTheme="minorHAnsi" w:hAnsiTheme="minorHAnsi" w:cs="Calibri"/>
                <w:color w:val="808080"/>
                <w:sz w:val="16"/>
                <w:szCs w:val="16"/>
              </w:rPr>
            </w:pPr>
          </w:p>
        </w:tc>
        <w:tc>
          <w:tcPr>
            <w:tcW w:w="3008" w:type="dxa"/>
            <w:tcBorders>
              <w:top w:val="single" w:sz="4" w:space="0" w:color="auto"/>
              <w:bottom w:val="single" w:sz="4" w:space="0" w:color="auto"/>
              <w:right w:val="single" w:sz="4" w:space="0" w:color="auto"/>
            </w:tcBorders>
          </w:tcPr>
          <w:p w14:paraId="29D9B5E8" w14:textId="77777777" w:rsidR="005C1CF4" w:rsidRPr="00E2154A" w:rsidRDefault="005C1CF4" w:rsidP="005C1CF4">
            <w:pPr>
              <w:pStyle w:val="Default"/>
              <w:ind w:left="360"/>
              <w:rPr>
                <w:rFonts w:asciiTheme="minorHAnsi" w:hAnsiTheme="minorHAnsi"/>
                <w:sz w:val="16"/>
                <w:szCs w:val="16"/>
              </w:rPr>
            </w:pPr>
            <w:r w:rsidRPr="00E2154A">
              <w:rPr>
                <w:rFonts w:asciiTheme="minorHAnsi" w:hAnsiTheme="minorHAnsi"/>
                <w:b/>
                <w:bCs/>
                <w:sz w:val="16"/>
                <w:szCs w:val="16"/>
              </w:rPr>
              <w:t xml:space="preserve">Next Review Date </w:t>
            </w:r>
          </w:p>
          <w:p w14:paraId="20245EE6" w14:textId="77777777" w:rsidR="005C1CF4" w:rsidRPr="00E2154A" w:rsidRDefault="007901B0" w:rsidP="007901B0">
            <w:pPr>
              <w:pStyle w:val="Default"/>
              <w:ind w:left="360"/>
              <w:rPr>
                <w:rFonts w:asciiTheme="minorHAnsi" w:hAnsiTheme="minorHAnsi"/>
                <w:b/>
                <w:bCs/>
                <w:sz w:val="16"/>
                <w:szCs w:val="16"/>
              </w:rPr>
            </w:pPr>
            <w:r>
              <w:rPr>
                <w:rFonts w:asciiTheme="minorHAnsi" w:hAnsiTheme="minorHAnsi"/>
                <w:sz w:val="16"/>
                <w:szCs w:val="16"/>
              </w:rPr>
              <w:t>Oct 2020</w:t>
            </w:r>
          </w:p>
        </w:tc>
      </w:tr>
      <w:tr w:rsidR="0045351B" w14:paraId="5113DCD0" w14:textId="77777777" w:rsidTr="00EF4A6D">
        <w:trPr>
          <w:trHeight w:val="375"/>
        </w:trPr>
        <w:tc>
          <w:tcPr>
            <w:tcW w:w="9024" w:type="dxa"/>
            <w:gridSpan w:val="5"/>
            <w:tcBorders>
              <w:top w:val="single" w:sz="4" w:space="0" w:color="auto"/>
              <w:left w:val="single" w:sz="4" w:space="0" w:color="auto"/>
              <w:bottom w:val="single" w:sz="4" w:space="0" w:color="auto"/>
              <w:right w:val="single" w:sz="4" w:space="0" w:color="auto"/>
            </w:tcBorders>
          </w:tcPr>
          <w:p w14:paraId="36A41DB1" w14:textId="77777777" w:rsidR="0045351B" w:rsidRPr="00E2154A" w:rsidRDefault="0045351B" w:rsidP="005C1CF4">
            <w:pPr>
              <w:pStyle w:val="Default"/>
              <w:ind w:left="360"/>
              <w:rPr>
                <w:rFonts w:asciiTheme="minorHAnsi" w:hAnsiTheme="minorHAnsi"/>
                <w:b/>
                <w:bCs/>
                <w:sz w:val="16"/>
                <w:szCs w:val="16"/>
              </w:rPr>
            </w:pPr>
            <w:r w:rsidRPr="00E2154A">
              <w:rPr>
                <w:rFonts w:asciiTheme="minorHAnsi" w:hAnsiTheme="minorHAnsi"/>
                <w:b/>
                <w:bCs/>
                <w:sz w:val="16"/>
                <w:szCs w:val="16"/>
              </w:rPr>
              <w:t>AMENDMENT HISTORY</w:t>
            </w:r>
          </w:p>
        </w:tc>
      </w:tr>
      <w:tr w:rsidR="00405992" w14:paraId="4DFB1B21" w14:textId="77777777" w:rsidTr="00405992">
        <w:trPr>
          <w:trHeight w:val="447"/>
        </w:trPr>
        <w:tc>
          <w:tcPr>
            <w:tcW w:w="2460" w:type="dxa"/>
            <w:tcBorders>
              <w:top w:val="single" w:sz="4" w:space="0" w:color="auto"/>
              <w:left w:val="single" w:sz="4" w:space="0" w:color="auto"/>
              <w:bottom w:val="single" w:sz="4" w:space="0" w:color="auto"/>
            </w:tcBorders>
          </w:tcPr>
          <w:p w14:paraId="020B0111" w14:textId="77777777" w:rsidR="00405992" w:rsidRPr="00E2154A" w:rsidRDefault="00405992" w:rsidP="005C1CF4">
            <w:pPr>
              <w:pStyle w:val="Default"/>
              <w:ind w:left="360"/>
              <w:rPr>
                <w:rFonts w:asciiTheme="minorHAnsi" w:hAnsiTheme="minorHAnsi"/>
                <w:b/>
                <w:bCs/>
                <w:sz w:val="16"/>
                <w:szCs w:val="16"/>
              </w:rPr>
            </w:pPr>
            <w:r w:rsidRPr="00E2154A">
              <w:rPr>
                <w:rFonts w:asciiTheme="minorHAnsi" w:hAnsiTheme="minorHAnsi"/>
                <w:b/>
                <w:bCs/>
                <w:sz w:val="16"/>
                <w:szCs w:val="16"/>
              </w:rPr>
              <w:t>Revision Date</w:t>
            </w:r>
          </w:p>
        </w:tc>
        <w:tc>
          <w:tcPr>
            <w:tcW w:w="548" w:type="dxa"/>
            <w:tcBorders>
              <w:top w:val="single" w:sz="4" w:space="0" w:color="auto"/>
              <w:left w:val="single" w:sz="4" w:space="0" w:color="auto"/>
              <w:bottom w:val="single" w:sz="4" w:space="0" w:color="auto"/>
            </w:tcBorders>
          </w:tcPr>
          <w:p w14:paraId="7B34930F" w14:textId="77777777" w:rsidR="00405992" w:rsidRPr="00E2154A" w:rsidRDefault="00405992" w:rsidP="005C1CF4">
            <w:pPr>
              <w:pStyle w:val="Default"/>
              <w:ind w:left="360"/>
              <w:rPr>
                <w:rFonts w:asciiTheme="minorHAnsi" w:hAnsiTheme="minorHAnsi"/>
                <w:sz w:val="16"/>
                <w:szCs w:val="16"/>
              </w:rPr>
            </w:pPr>
          </w:p>
        </w:tc>
        <w:tc>
          <w:tcPr>
            <w:tcW w:w="2520" w:type="dxa"/>
            <w:tcBorders>
              <w:top w:val="single" w:sz="4" w:space="0" w:color="auto"/>
              <w:bottom w:val="single" w:sz="4" w:space="0" w:color="auto"/>
              <w:right w:val="single" w:sz="4" w:space="0" w:color="auto"/>
            </w:tcBorders>
          </w:tcPr>
          <w:p w14:paraId="2AFA94E6" w14:textId="77777777" w:rsidR="00405992" w:rsidRPr="00E2154A" w:rsidRDefault="00405992" w:rsidP="005C1CF4">
            <w:pPr>
              <w:pStyle w:val="Default"/>
              <w:ind w:left="360"/>
              <w:rPr>
                <w:rFonts w:asciiTheme="minorHAnsi" w:hAnsiTheme="minorHAnsi"/>
                <w:b/>
                <w:sz w:val="16"/>
                <w:szCs w:val="16"/>
              </w:rPr>
            </w:pPr>
            <w:r w:rsidRPr="00E2154A">
              <w:rPr>
                <w:rFonts w:asciiTheme="minorHAnsi" w:hAnsiTheme="minorHAnsi"/>
                <w:b/>
                <w:sz w:val="16"/>
                <w:szCs w:val="16"/>
              </w:rPr>
              <w:t>Version</w:t>
            </w:r>
          </w:p>
        </w:tc>
        <w:tc>
          <w:tcPr>
            <w:tcW w:w="488" w:type="dxa"/>
            <w:tcBorders>
              <w:top w:val="single" w:sz="4" w:space="0" w:color="auto"/>
              <w:left w:val="single" w:sz="4" w:space="0" w:color="auto"/>
              <w:bottom w:val="single" w:sz="4" w:space="0" w:color="auto"/>
            </w:tcBorders>
          </w:tcPr>
          <w:p w14:paraId="6A2EFC11" w14:textId="77777777" w:rsidR="00405992" w:rsidRPr="00E2154A" w:rsidRDefault="00405992" w:rsidP="005C1CF4">
            <w:pPr>
              <w:ind w:left="360"/>
              <w:rPr>
                <w:rFonts w:asciiTheme="minorHAnsi" w:hAnsiTheme="minorHAnsi" w:cs="Calibri"/>
                <w:color w:val="808080"/>
                <w:sz w:val="16"/>
                <w:szCs w:val="16"/>
              </w:rPr>
            </w:pPr>
          </w:p>
        </w:tc>
        <w:tc>
          <w:tcPr>
            <w:tcW w:w="3008" w:type="dxa"/>
            <w:tcBorders>
              <w:top w:val="single" w:sz="4" w:space="0" w:color="auto"/>
              <w:bottom w:val="single" w:sz="4" w:space="0" w:color="auto"/>
              <w:right w:val="single" w:sz="4" w:space="0" w:color="auto"/>
            </w:tcBorders>
          </w:tcPr>
          <w:p w14:paraId="27890114" w14:textId="77777777" w:rsidR="00405992" w:rsidRPr="00E2154A" w:rsidRDefault="00405992" w:rsidP="005C1CF4">
            <w:pPr>
              <w:pStyle w:val="Default"/>
              <w:ind w:left="360"/>
              <w:rPr>
                <w:rFonts w:asciiTheme="minorHAnsi" w:hAnsiTheme="minorHAnsi"/>
                <w:b/>
                <w:bCs/>
                <w:sz w:val="16"/>
                <w:szCs w:val="16"/>
              </w:rPr>
            </w:pPr>
            <w:r w:rsidRPr="00E2154A">
              <w:rPr>
                <w:rFonts w:asciiTheme="minorHAnsi" w:hAnsiTheme="minorHAnsi"/>
                <w:b/>
                <w:bCs/>
                <w:sz w:val="16"/>
                <w:szCs w:val="16"/>
              </w:rPr>
              <w:t>Summary of changes</w:t>
            </w:r>
          </w:p>
        </w:tc>
      </w:tr>
      <w:tr w:rsidR="00AE7CF8" w14:paraId="17B2C64E" w14:textId="77777777" w:rsidTr="00E01363">
        <w:trPr>
          <w:trHeight w:val="872"/>
        </w:trPr>
        <w:tc>
          <w:tcPr>
            <w:tcW w:w="2460" w:type="dxa"/>
            <w:tcBorders>
              <w:top w:val="single" w:sz="4" w:space="0" w:color="auto"/>
              <w:left w:val="single" w:sz="4" w:space="0" w:color="auto"/>
              <w:bottom w:val="single" w:sz="4" w:space="0" w:color="auto"/>
            </w:tcBorders>
          </w:tcPr>
          <w:p w14:paraId="354CAA0A" w14:textId="77777777" w:rsidR="00AE7CF8" w:rsidRPr="00E2154A" w:rsidRDefault="00AE7CF8" w:rsidP="007C6E62">
            <w:pPr>
              <w:pStyle w:val="Default"/>
              <w:ind w:left="360"/>
              <w:rPr>
                <w:rFonts w:asciiTheme="minorHAnsi" w:hAnsiTheme="minorHAnsi"/>
                <w:b/>
                <w:bCs/>
                <w:sz w:val="16"/>
                <w:szCs w:val="16"/>
              </w:rPr>
            </w:pPr>
            <w:r w:rsidRPr="00E2154A">
              <w:rPr>
                <w:rFonts w:asciiTheme="minorHAnsi" w:hAnsiTheme="minorHAnsi"/>
                <w:sz w:val="16"/>
                <w:szCs w:val="16"/>
              </w:rPr>
              <w:t>19/5/17</w:t>
            </w:r>
          </w:p>
        </w:tc>
        <w:tc>
          <w:tcPr>
            <w:tcW w:w="3068" w:type="dxa"/>
            <w:gridSpan w:val="2"/>
            <w:tcBorders>
              <w:top w:val="single" w:sz="4" w:space="0" w:color="auto"/>
              <w:left w:val="single" w:sz="4" w:space="0" w:color="auto"/>
              <w:bottom w:val="single" w:sz="4" w:space="0" w:color="auto"/>
              <w:right w:val="single" w:sz="4" w:space="0" w:color="auto"/>
            </w:tcBorders>
          </w:tcPr>
          <w:p w14:paraId="59240E6F" w14:textId="77777777" w:rsidR="00AE7CF8" w:rsidRPr="00E2154A" w:rsidRDefault="00AE7CF8" w:rsidP="00AE7CF8">
            <w:pPr>
              <w:pStyle w:val="Default"/>
              <w:ind w:left="360"/>
              <w:jc w:val="center"/>
              <w:rPr>
                <w:rFonts w:asciiTheme="minorHAnsi" w:hAnsiTheme="minorHAnsi"/>
                <w:sz w:val="16"/>
                <w:szCs w:val="16"/>
              </w:rPr>
            </w:pPr>
            <w:r w:rsidRPr="00E2154A">
              <w:rPr>
                <w:rFonts w:asciiTheme="minorHAnsi" w:hAnsiTheme="minorHAnsi"/>
                <w:sz w:val="16"/>
                <w:szCs w:val="16"/>
              </w:rPr>
              <w:t>1.6</w:t>
            </w:r>
          </w:p>
        </w:tc>
        <w:tc>
          <w:tcPr>
            <w:tcW w:w="3496" w:type="dxa"/>
            <w:gridSpan w:val="2"/>
            <w:tcBorders>
              <w:top w:val="single" w:sz="4" w:space="0" w:color="auto"/>
              <w:left w:val="single" w:sz="4" w:space="0" w:color="auto"/>
              <w:bottom w:val="single" w:sz="4" w:space="0" w:color="auto"/>
              <w:right w:val="single" w:sz="4" w:space="0" w:color="auto"/>
            </w:tcBorders>
          </w:tcPr>
          <w:p w14:paraId="574A9921" w14:textId="475BEA43" w:rsidR="00AE7CF8" w:rsidRPr="00E2154A" w:rsidRDefault="00AE7CF8" w:rsidP="00AE7CF8">
            <w:pPr>
              <w:pStyle w:val="Default"/>
              <w:rPr>
                <w:rFonts w:asciiTheme="minorHAnsi" w:hAnsiTheme="minorHAnsi"/>
                <w:bCs/>
                <w:sz w:val="16"/>
                <w:szCs w:val="16"/>
              </w:rPr>
            </w:pPr>
            <w:r w:rsidRPr="00E2154A">
              <w:rPr>
                <w:rFonts w:asciiTheme="minorHAnsi" w:hAnsiTheme="minorHAnsi"/>
                <w:bCs/>
                <w:sz w:val="16"/>
                <w:szCs w:val="16"/>
              </w:rPr>
              <w:t xml:space="preserve">Title of </w:t>
            </w:r>
            <w:r w:rsidR="00D000A0">
              <w:rPr>
                <w:rFonts w:asciiTheme="minorHAnsi" w:hAnsiTheme="minorHAnsi"/>
                <w:bCs/>
                <w:sz w:val="16"/>
                <w:szCs w:val="16"/>
              </w:rPr>
              <w:t>Manager</w:t>
            </w:r>
            <w:r w:rsidRPr="00E2154A">
              <w:rPr>
                <w:rFonts w:asciiTheme="minorHAnsi" w:hAnsiTheme="minorHAnsi"/>
                <w:bCs/>
                <w:sz w:val="16"/>
                <w:szCs w:val="16"/>
              </w:rPr>
              <w:t xml:space="preserve"> position</w:t>
            </w:r>
            <w:r>
              <w:rPr>
                <w:rFonts w:asciiTheme="minorHAnsi" w:hAnsiTheme="minorHAnsi"/>
                <w:bCs/>
                <w:sz w:val="16"/>
                <w:szCs w:val="16"/>
              </w:rPr>
              <w:t xml:space="preserve"> </w:t>
            </w:r>
            <w:r w:rsidRPr="00E2154A">
              <w:rPr>
                <w:rFonts w:asciiTheme="minorHAnsi" w:hAnsiTheme="minorHAnsi"/>
                <w:bCs/>
                <w:sz w:val="16"/>
                <w:szCs w:val="16"/>
              </w:rPr>
              <w:t>changed.</w:t>
            </w:r>
          </w:p>
          <w:p w14:paraId="63E17AE7" w14:textId="77777777" w:rsidR="00AE7CF8" w:rsidRPr="00E2154A" w:rsidRDefault="00AE7CF8" w:rsidP="00AE7CF8">
            <w:pPr>
              <w:pStyle w:val="Default"/>
              <w:rPr>
                <w:rFonts w:asciiTheme="minorHAnsi" w:hAnsiTheme="minorHAnsi"/>
                <w:bCs/>
                <w:sz w:val="16"/>
                <w:szCs w:val="16"/>
              </w:rPr>
            </w:pPr>
            <w:r w:rsidRPr="00E2154A">
              <w:rPr>
                <w:rFonts w:asciiTheme="minorHAnsi" w:hAnsiTheme="minorHAnsi"/>
                <w:bCs/>
                <w:sz w:val="16"/>
                <w:szCs w:val="16"/>
              </w:rPr>
              <w:t>4.2.2 Arrival information.</w:t>
            </w:r>
          </w:p>
          <w:p w14:paraId="5C34C9AE" w14:textId="77777777" w:rsidR="00AE7CF8" w:rsidRPr="00E2154A" w:rsidRDefault="00AE7CF8" w:rsidP="00AE7CF8">
            <w:pPr>
              <w:pStyle w:val="Default"/>
              <w:rPr>
                <w:rFonts w:asciiTheme="minorHAnsi" w:hAnsiTheme="minorHAnsi"/>
                <w:bCs/>
                <w:sz w:val="16"/>
                <w:szCs w:val="16"/>
              </w:rPr>
            </w:pPr>
            <w:r w:rsidRPr="00E2154A">
              <w:rPr>
                <w:rFonts w:asciiTheme="minorHAnsi" w:hAnsiTheme="minorHAnsi"/>
                <w:bCs/>
                <w:sz w:val="16"/>
                <w:szCs w:val="16"/>
              </w:rPr>
              <w:t>4.3 Student attendance</w:t>
            </w:r>
          </w:p>
          <w:p w14:paraId="702A0946" w14:textId="77777777" w:rsidR="00AE7CF8" w:rsidRPr="00E2154A" w:rsidRDefault="00AE7CF8" w:rsidP="00AE7CF8">
            <w:pPr>
              <w:pStyle w:val="Default"/>
              <w:rPr>
                <w:rFonts w:asciiTheme="minorHAnsi" w:hAnsiTheme="minorHAnsi"/>
                <w:bCs/>
                <w:sz w:val="16"/>
                <w:szCs w:val="16"/>
              </w:rPr>
            </w:pPr>
            <w:r w:rsidRPr="00E2154A">
              <w:rPr>
                <w:rFonts w:asciiTheme="minorHAnsi" w:hAnsiTheme="minorHAnsi"/>
                <w:bCs/>
                <w:sz w:val="16"/>
                <w:szCs w:val="16"/>
              </w:rPr>
              <w:t>Related guidelines.</w:t>
            </w:r>
          </w:p>
        </w:tc>
      </w:tr>
      <w:tr w:rsidR="00AE7CF8" w14:paraId="7F9D9C08" w14:textId="77777777" w:rsidTr="00210EDF">
        <w:trPr>
          <w:trHeight w:val="556"/>
        </w:trPr>
        <w:tc>
          <w:tcPr>
            <w:tcW w:w="2460" w:type="dxa"/>
            <w:tcBorders>
              <w:top w:val="single" w:sz="4" w:space="0" w:color="auto"/>
              <w:left w:val="single" w:sz="4" w:space="0" w:color="auto"/>
              <w:bottom w:val="single" w:sz="4" w:space="0" w:color="auto"/>
            </w:tcBorders>
          </w:tcPr>
          <w:p w14:paraId="406E6C30" w14:textId="77777777" w:rsidR="00AE7CF8" w:rsidRPr="00E2154A" w:rsidRDefault="007901B0" w:rsidP="007901B0">
            <w:pPr>
              <w:pStyle w:val="Default"/>
              <w:ind w:left="360"/>
              <w:rPr>
                <w:rFonts w:asciiTheme="minorHAnsi" w:hAnsiTheme="minorHAnsi"/>
                <w:sz w:val="16"/>
                <w:szCs w:val="16"/>
              </w:rPr>
            </w:pPr>
            <w:r>
              <w:rPr>
                <w:rFonts w:asciiTheme="minorHAnsi" w:hAnsiTheme="minorHAnsi"/>
                <w:sz w:val="16"/>
                <w:szCs w:val="16"/>
              </w:rPr>
              <w:t>31</w:t>
            </w:r>
            <w:r w:rsidR="00AE7CF8" w:rsidRPr="00E2154A">
              <w:rPr>
                <w:rFonts w:asciiTheme="minorHAnsi" w:hAnsiTheme="minorHAnsi"/>
                <w:sz w:val="16"/>
                <w:szCs w:val="16"/>
              </w:rPr>
              <w:t>/</w:t>
            </w:r>
            <w:r>
              <w:rPr>
                <w:rFonts w:asciiTheme="minorHAnsi" w:hAnsiTheme="minorHAnsi"/>
                <w:sz w:val="16"/>
                <w:szCs w:val="16"/>
              </w:rPr>
              <w:t>10</w:t>
            </w:r>
            <w:r w:rsidR="00AE7CF8" w:rsidRPr="00E2154A">
              <w:rPr>
                <w:rFonts w:asciiTheme="minorHAnsi" w:hAnsiTheme="minorHAnsi"/>
                <w:sz w:val="16"/>
                <w:szCs w:val="16"/>
              </w:rPr>
              <w:t>/18</w:t>
            </w:r>
          </w:p>
        </w:tc>
        <w:tc>
          <w:tcPr>
            <w:tcW w:w="3068" w:type="dxa"/>
            <w:gridSpan w:val="2"/>
            <w:tcBorders>
              <w:top w:val="single" w:sz="4" w:space="0" w:color="auto"/>
              <w:left w:val="single" w:sz="4" w:space="0" w:color="auto"/>
              <w:bottom w:val="single" w:sz="4" w:space="0" w:color="auto"/>
              <w:right w:val="single" w:sz="4" w:space="0" w:color="auto"/>
            </w:tcBorders>
          </w:tcPr>
          <w:p w14:paraId="67393CB6" w14:textId="77777777" w:rsidR="00AE7CF8" w:rsidRPr="00E2154A" w:rsidRDefault="00AE7CF8" w:rsidP="00AE7CF8">
            <w:pPr>
              <w:pStyle w:val="Default"/>
              <w:ind w:left="360"/>
              <w:jc w:val="center"/>
              <w:rPr>
                <w:rFonts w:asciiTheme="minorHAnsi" w:hAnsiTheme="minorHAnsi"/>
                <w:sz w:val="16"/>
                <w:szCs w:val="16"/>
              </w:rPr>
            </w:pPr>
            <w:r w:rsidRPr="00E2154A">
              <w:rPr>
                <w:rFonts w:asciiTheme="minorHAnsi" w:hAnsiTheme="minorHAnsi"/>
                <w:sz w:val="16"/>
                <w:szCs w:val="16"/>
              </w:rPr>
              <w:t>1.7</w:t>
            </w:r>
          </w:p>
        </w:tc>
        <w:tc>
          <w:tcPr>
            <w:tcW w:w="3496" w:type="dxa"/>
            <w:gridSpan w:val="2"/>
            <w:tcBorders>
              <w:top w:val="single" w:sz="4" w:space="0" w:color="auto"/>
              <w:left w:val="single" w:sz="4" w:space="0" w:color="auto"/>
              <w:bottom w:val="single" w:sz="4" w:space="0" w:color="auto"/>
              <w:right w:val="single" w:sz="4" w:space="0" w:color="auto"/>
            </w:tcBorders>
          </w:tcPr>
          <w:p w14:paraId="19DAF2B4" w14:textId="77777777" w:rsidR="00AE7CF8" w:rsidRPr="00E2154A" w:rsidRDefault="00AE7CF8" w:rsidP="00AE7CF8">
            <w:pPr>
              <w:pStyle w:val="Default"/>
              <w:rPr>
                <w:rFonts w:asciiTheme="minorHAnsi" w:hAnsiTheme="minorHAnsi"/>
                <w:bCs/>
                <w:sz w:val="16"/>
                <w:szCs w:val="16"/>
              </w:rPr>
            </w:pPr>
            <w:r w:rsidRPr="00E2154A">
              <w:rPr>
                <w:rFonts w:asciiTheme="minorHAnsi" w:hAnsiTheme="minorHAnsi"/>
                <w:bCs/>
                <w:sz w:val="16"/>
                <w:szCs w:val="16"/>
              </w:rPr>
              <w:t>Updates according to National Code 2018 and College name change to LTCA.</w:t>
            </w:r>
          </w:p>
        </w:tc>
      </w:tr>
      <w:tr w:rsidR="00AE7CF8" w14:paraId="0A104272" w14:textId="77777777" w:rsidTr="00D85782">
        <w:trPr>
          <w:trHeight w:val="556"/>
        </w:trPr>
        <w:tc>
          <w:tcPr>
            <w:tcW w:w="2460" w:type="dxa"/>
            <w:tcBorders>
              <w:top w:val="single" w:sz="4" w:space="0" w:color="auto"/>
              <w:left w:val="single" w:sz="4" w:space="0" w:color="auto"/>
              <w:bottom w:val="single" w:sz="4" w:space="0" w:color="auto"/>
            </w:tcBorders>
          </w:tcPr>
          <w:p w14:paraId="5C77EB65" w14:textId="77777777" w:rsidR="00AE7CF8" w:rsidRPr="00E2154A" w:rsidRDefault="00AE7CF8" w:rsidP="007C6E62">
            <w:pPr>
              <w:pStyle w:val="Default"/>
              <w:ind w:left="360"/>
              <w:rPr>
                <w:rFonts w:asciiTheme="minorHAnsi" w:hAnsiTheme="minorHAnsi"/>
                <w:sz w:val="16"/>
                <w:szCs w:val="16"/>
              </w:rPr>
            </w:pPr>
            <w:r>
              <w:rPr>
                <w:rFonts w:asciiTheme="minorHAnsi" w:hAnsiTheme="minorHAnsi"/>
                <w:sz w:val="16"/>
                <w:szCs w:val="16"/>
              </w:rPr>
              <w:t>6/2/19</w:t>
            </w:r>
          </w:p>
        </w:tc>
        <w:tc>
          <w:tcPr>
            <w:tcW w:w="3068" w:type="dxa"/>
            <w:gridSpan w:val="2"/>
            <w:tcBorders>
              <w:top w:val="single" w:sz="4" w:space="0" w:color="auto"/>
              <w:left w:val="single" w:sz="4" w:space="0" w:color="auto"/>
              <w:bottom w:val="single" w:sz="4" w:space="0" w:color="auto"/>
              <w:right w:val="single" w:sz="4" w:space="0" w:color="auto"/>
            </w:tcBorders>
          </w:tcPr>
          <w:p w14:paraId="7F8E71B5" w14:textId="77777777" w:rsidR="00AE7CF8" w:rsidRPr="00E2154A" w:rsidRDefault="00AE7CF8" w:rsidP="00AE7CF8">
            <w:pPr>
              <w:pStyle w:val="Default"/>
              <w:ind w:left="360"/>
              <w:jc w:val="center"/>
              <w:rPr>
                <w:rFonts w:asciiTheme="minorHAnsi" w:hAnsiTheme="minorHAnsi"/>
                <w:sz w:val="16"/>
                <w:szCs w:val="16"/>
              </w:rPr>
            </w:pPr>
            <w:r>
              <w:rPr>
                <w:rFonts w:asciiTheme="minorHAnsi" w:hAnsiTheme="minorHAnsi"/>
                <w:sz w:val="16"/>
                <w:szCs w:val="16"/>
              </w:rPr>
              <w:t>1.8</w:t>
            </w:r>
          </w:p>
        </w:tc>
        <w:tc>
          <w:tcPr>
            <w:tcW w:w="3496" w:type="dxa"/>
            <w:gridSpan w:val="2"/>
            <w:tcBorders>
              <w:top w:val="single" w:sz="4" w:space="0" w:color="auto"/>
              <w:left w:val="single" w:sz="4" w:space="0" w:color="auto"/>
              <w:bottom w:val="single" w:sz="4" w:space="0" w:color="auto"/>
              <w:right w:val="single" w:sz="4" w:space="0" w:color="auto"/>
            </w:tcBorders>
          </w:tcPr>
          <w:p w14:paraId="16AD1BCD" w14:textId="77777777" w:rsidR="00AE7CF8" w:rsidRPr="00E2154A" w:rsidRDefault="00AE7CF8" w:rsidP="00AE7CF8">
            <w:pPr>
              <w:pStyle w:val="Default"/>
              <w:rPr>
                <w:rFonts w:asciiTheme="minorHAnsi" w:hAnsiTheme="minorHAnsi"/>
                <w:bCs/>
                <w:sz w:val="16"/>
                <w:szCs w:val="16"/>
              </w:rPr>
            </w:pPr>
            <w:r>
              <w:rPr>
                <w:rFonts w:cs="Arial"/>
                <w:bCs/>
                <w:sz w:val="16"/>
                <w:szCs w:val="16"/>
              </w:rPr>
              <w:t>Merged separate LTCA Melbourne and Sydney policies into one policy</w:t>
            </w:r>
            <w:r w:rsidR="002C5C22">
              <w:rPr>
                <w:rFonts w:cs="Arial"/>
                <w:bCs/>
                <w:sz w:val="16"/>
                <w:szCs w:val="16"/>
              </w:rPr>
              <w:t>.</w:t>
            </w:r>
          </w:p>
        </w:tc>
      </w:tr>
      <w:tr w:rsidR="002C5C22" w14:paraId="160054FD" w14:textId="77777777" w:rsidTr="00D85782">
        <w:trPr>
          <w:trHeight w:val="556"/>
        </w:trPr>
        <w:tc>
          <w:tcPr>
            <w:tcW w:w="2460" w:type="dxa"/>
            <w:tcBorders>
              <w:top w:val="single" w:sz="4" w:space="0" w:color="auto"/>
              <w:left w:val="single" w:sz="4" w:space="0" w:color="auto"/>
              <w:bottom w:val="single" w:sz="4" w:space="0" w:color="auto"/>
            </w:tcBorders>
          </w:tcPr>
          <w:p w14:paraId="2CD1C105" w14:textId="77777777" w:rsidR="002C5C22" w:rsidRDefault="002C5C22" w:rsidP="007C6E62">
            <w:pPr>
              <w:pStyle w:val="Default"/>
              <w:ind w:left="360"/>
              <w:rPr>
                <w:rFonts w:asciiTheme="minorHAnsi" w:hAnsiTheme="minorHAnsi"/>
                <w:sz w:val="16"/>
                <w:szCs w:val="16"/>
              </w:rPr>
            </w:pPr>
            <w:r>
              <w:rPr>
                <w:rFonts w:asciiTheme="minorHAnsi" w:hAnsiTheme="minorHAnsi"/>
                <w:sz w:val="16"/>
                <w:szCs w:val="16"/>
              </w:rPr>
              <w:t>14/11/19</w:t>
            </w:r>
          </w:p>
        </w:tc>
        <w:tc>
          <w:tcPr>
            <w:tcW w:w="3068" w:type="dxa"/>
            <w:gridSpan w:val="2"/>
            <w:tcBorders>
              <w:top w:val="single" w:sz="4" w:space="0" w:color="auto"/>
              <w:left w:val="single" w:sz="4" w:space="0" w:color="auto"/>
              <w:bottom w:val="single" w:sz="4" w:space="0" w:color="auto"/>
              <w:right w:val="single" w:sz="4" w:space="0" w:color="auto"/>
            </w:tcBorders>
          </w:tcPr>
          <w:p w14:paraId="05E699BD" w14:textId="77777777" w:rsidR="002C5C22" w:rsidRDefault="002C5C22" w:rsidP="00AE7CF8">
            <w:pPr>
              <w:pStyle w:val="Default"/>
              <w:ind w:left="360"/>
              <w:jc w:val="center"/>
              <w:rPr>
                <w:rFonts w:asciiTheme="minorHAnsi" w:hAnsiTheme="minorHAnsi"/>
                <w:sz w:val="16"/>
                <w:szCs w:val="16"/>
              </w:rPr>
            </w:pPr>
            <w:r>
              <w:rPr>
                <w:rFonts w:asciiTheme="minorHAnsi" w:hAnsiTheme="minorHAnsi"/>
                <w:sz w:val="16"/>
                <w:szCs w:val="16"/>
              </w:rPr>
              <w:t>1.9</w:t>
            </w:r>
          </w:p>
        </w:tc>
        <w:tc>
          <w:tcPr>
            <w:tcW w:w="3496" w:type="dxa"/>
            <w:gridSpan w:val="2"/>
            <w:tcBorders>
              <w:top w:val="single" w:sz="4" w:space="0" w:color="auto"/>
              <w:left w:val="single" w:sz="4" w:space="0" w:color="auto"/>
              <w:bottom w:val="single" w:sz="4" w:space="0" w:color="auto"/>
              <w:right w:val="single" w:sz="4" w:space="0" w:color="auto"/>
            </w:tcBorders>
          </w:tcPr>
          <w:p w14:paraId="7AA48E9F" w14:textId="77777777" w:rsidR="002C5C22" w:rsidRDefault="002C5C22" w:rsidP="00AE7CF8">
            <w:pPr>
              <w:pStyle w:val="Default"/>
              <w:rPr>
                <w:rFonts w:cs="Arial"/>
                <w:bCs/>
                <w:sz w:val="16"/>
                <w:szCs w:val="16"/>
              </w:rPr>
            </w:pPr>
            <w:r>
              <w:rPr>
                <w:rFonts w:cs="Arial"/>
                <w:bCs/>
                <w:sz w:val="16"/>
                <w:szCs w:val="16"/>
              </w:rPr>
              <w:t>Updates put in to reflect changes implemented on October 1</w:t>
            </w:r>
            <w:r w:rsidRPr="002C5C22">
              <w:rPr>
                <w:rFonts w:cs="Arial"/>
                <w:bCs/>
                <w:sz w:val="16"/>
                <w:szCs w:val="16"/>
                <w:vertAlign w:val="superscript"/>
              </w:rPr>
              <w:t>st</w:t>
            </w:r>
            <w:r>
              <w:rPr>
                <w:rFonts w:cs="Arial"/>
                <w:bCs/>
                <w:sz w:val="16"/>
                <w:szCs w:val="16"/>
              </w:rPr>
              <w:t>, 2019</w:t>
            </w:r>
            <w:r w:rsidR="00022433" w:rsidRPr="00A627F7">
              <w:rPr>
                <w:rFonts w:cs="Arial"/>
                <w:bCs/>
                <w:sz w:val="16"/>
                <w:szCs w:val="16"/>
              </w:rPr>
              <w:t>: age-appropriate accommodation for students under the age of 18 and availability of emergency accommodation</w:t>
            </w:r>
            <w:r w:rsidRPr="00A627F7">
              <w:rPr>
                <w:rFonts w:cs="Arial"/>
                <w:bCs/>
                <w:sz w:val="16"/>
                <w:szCs w:val="16"/>
              </w:rPr>
              <w:t>.</w:t>
            </w:r>
          </w:p>
        </w:tc>
      </w:tr>
      <w:tr w:rsidR="00280330" w14:paraId="5887F7D0" w14:textId="77777777" w:rsidTr="00D85782">
        <w:trPr>
          <w:trHeight w:val="556"/>
        </w:trPr>
        <w:tc>
          <w:tcPr>
            <w:tcW w:w="2460" w:type="dxa"/>
            <w:tcBorders>
              <w:top w:val="single" w:sz="4" w:space="0" w:color="auto"/>
              <w:left w:val="single" w:sz="4" w:space="0" w:color="auto"/>
              <w:bottom w:val="single" w:sz="4" w:space="0" w:color="auto"/>
            </w:tcBorders>
          </w:tcPr>
          <w:p w14:paraId="5C34F13E" w14:textId="61947367" w:rsidR="00280330" w:rsidRDefault="00280330" w:rsidP="007C6E62">
            <w:pPr>
              <w:pStyle w:val="Default"/>
              <w:ind w:left="360"/>
              <w:rPr>
                <w:rFonts w:asciiTheme="minorHAnsi" w:hAnsiTheme="minorHAnsi"/>
                <w:sz w:val="16"/>
                <w:szCs w:val="16"/>
              </w:rPr>
            </w:pPr>
            <w:r>
              <w:rPr>
                <w:rFonts w:asciiTheme="minorHAnsi" w:hAnsiTheme="minorHAnsi"/>
                <w:sz w:val="16"/>
                <w:szCs w:val="16"/>
              </w:rPr>
              <w:t>02/02/2022</w:t>
            </w:r>
          </w:p>
        </w:tc>
        <w:tc>
          <w:tcPr>
            <w:tcW w:w="3068" w:type="dxa"/>
            <w:gridSpan w:val="2"/>
            <w:tcBorders>
              <w:top w:val="single" w:sz="4" w:space="0" w:color="auto"/>
              <w:left w:val="single" w:sz="4" w:space="0" w:color="auto"/>
              <w:bottom w:val="single" w:sz="4" w:space="0" w:color="auto"/>
              <w:right w:val="single" w:sz="4" w:space="0" w:color="auto"/>
            </w:tcBorders>
          </w:tcPr>
          <w:p w14:paraId="7617CA16" w14:textId="7496DAF6" w:rsidR="00280330" w:rsidRDefault="00280330" w:rsidP="00AE7CF8">
            <w:pPr>
              <w:pStyle w:val="Default"/>
              <w:ind w:left="360"/>
              <w:jc w:val="center"/>
              <w:rPr>
                <w:rFonts w:asciiTheme="minorHAnsi" w:hAnsiTheme="minorHAnsi"/>
                <w:sz w:val="16"/>
                <w:szCs w:val="16"/>
              </w:rPr>
            </w:pPr>
            <w:r>
              <w:rPr>
                <w:rFonts w:asciiTheme="minorHAnsi" w:hAnsiTheme="minorHAnsi"/>
                <w:sz w:val="16"/>
                <w:szCs w:val="16"/>
              </w:rPr>
              <w:t>2.0</w:t>
            </w:r>
          </w:p>
        </w:tc>
        <w:tc>
          <w:tcPr>
            <w:tcW w:w="3496" w:type="dxa"/>
            <w:gridSpan w:val="2"/>
            <w:tcBorders>
              <w:top w:val="single" w:sz="4" w:space="0" w:color="auto"/>
              <w:left w:val="single" w:sz="4" w:space="0" w:color="auto"/>
              <w:bottom w:val="single" w:sz="4" w:space="0" w:color="auto"/>
              <w:right w:val="single" w:sz="4" w:space="0" w:color="auto"/>
            </w:tcBorders>
          </w:tcPr>
          <w:p w14:paraId="09B0A3C8" w14:textId="037C88A8" w:rsidR="00280330" w:rsidRDefault="00280330" w:rsidP="00AE7CF8">
            <w:pPr>
              <w:pStyle w:val="Default"/>
              <w:rPr>
                <w:rFonts w:cs="Arial"/>
                <w:bCs/>
                <w:sz w:val="16"/>
                <w:szCs w:val="16"/>
              </w:rPr>
            </w:pPr>
            <w:r>
              <w:rPr>
                <w:rFonts w:cs="Arial"/>
                <w:bCs/>
                <w:sz w:val="16"/>
                <w:szCs w:val="16"/>
              </w:rPr>
              <w:t>Minor adjustments made to the policy with respect to meeting with students.</w:t>
            </w:r>
          </w:p>
        </w:tc>
      </w:tr>
    </w:tbl>
    <w:p w14:paraId="25C91EB1" w14:textId="77777777" w:rsidR="00174C52" w:rsidRDefault="00174C52" w:rsidP="0059683A">
      <w:pPr>
        <w:pStyle w:val="Heading1"/>
        <w:numPr>
          <w:ilvl w:val="0"/>
          <w:numId w:val="0"/>
        </w:numPr>
        <w:rPr>
          <w:highlight w:val="yellow"/>
        </w:rPr>
      </w:pPr>
    </w:p>
    <w:sectPr w:rsidR="00174C52" w:rsidSect="0059683A">
      <w:pgSz w:w="11906" w:h="16838"/>
      <w:pgMar w:top="1440" w:right="1440" w:bottom="1701" w:left="144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DBB61" w14:textId="77777777" w:rsidR="00C77303" w:rsidRDefault="00C77303" w:rsidP="004915CD">
      <w:r>
        <w:separator/>
      </w:r>
    </w:p>
  </w:endnote>
  <w:endnote w:type="continuationSeparator" w:id="0">
    <w:p w14:paraId="7C80A23C" w14:textId="77777777" w:rsidR="00C77303" w:rsidRDefault="00C77303" w:rsidP="0049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A8E8" w14:textId="77777777" w:rsidR="00B373D9" w:rsidRDefault="00252C2B" w:rsidP="004915CD">
    <w:pPr>
      <w:pStyle w:val="Footer"/>
      <w:rPr>
        <w:rStyle w:val="PageNumber"/>
      </w:rPr>
    </w:pPr>
    <w:r>
      <w:rPr>
        <w:rStyle w:val="PageNumber"/>
      </w:rPr>
      <w:fldChar w:fldCharType="begin"/>
    </w:r>
    <w:r w:rsidR="00B373D9">
      <w:rPr>
        <w:rStyle w:val="PageNumber"/>
      </w:rPr>
      <w:instrText xml:space="preserve">PAGE  </w:instrText>
    </w:r>
    <w:r>
      <w:rPr>
        <w:rStyle w:val="PageNumber"/>
      </w:rPr>
      <w:fldChar w:fldCharType="end"/>
    </w:r>
  </w:p>
  <w:p w14:paraId="5B628839" w14:textId="77777777" w:rsidR="00B373D9" w:rsidRDefault="00B373D9" w:rsidP="0049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D3D8" w14:textId="77777777" w:rsidR="00462CA2" w:rsidRDefault="00C77303" w:rsidP="00462CA2">
    <w:pPr>
      <w:jc w:val="right"/>
    </w:pPr>
    <w:sdt>
      <w:sdtPr>
        <w:id w:val="250395305"/>
        <w:docPartObj>
          <w:docPartGallery w:val="Page Numbers (Top of Page)"/>
          <w:docPartUnique/>
        </w:docPartObj>
      </w:sdtPr>
      <w:sdtEndPr/>
      <w:sdtContent>
        <w:r w:rsidR="00462CA2" w:rsidRPr="00462CA2">
          <w:rPr>
            <w:sz w:val="16"/>
            <w:szCs w:val="16"/>
          </w:rPr>
          <w:t xml:space="preserve">Page </w:t>
        </w:r>
        <w:r w:rsidR="00252C2B" w:rsidRPr="00462CA2">
          <w:rPr>
            <w:sz w:val="16"/>
            <w:szCs w:val="16"/>
          </w:rPr>
          <w:fldChar w:fldCharType="begin"/>
        </w:r>
        <w:r w:rsidR="00462CA2" w:rsidRPr="00462CA2">
          <w:rPr>
            <w:sz w:val="16"/>
            <w:szCs w:val="16"/>
          </w:rPr>
          <w:instrText xml:space="preserve"> PAGE </w:instrText>
        </w:r>
        <w:r w:rsidR="00252C2B" w:rsidRPr="00462CA2">
          <w:rPr>
            <w:sz w:val="16"/>
            <w:szCs w:val="16"/>
          </w:rPr>
          <w:fldChar w:fldCharType="separate"/>
        </w:r>
        <w:r w:rsidR="000B5983">
          <w:rPr>
            <w:noProof/>
            <w:sz w:val="16"/>
            <w:szCs w:val="16"/>
          </w:rPr>
          <w:t>6</w:t>
        </w:r>
        <w:r w:rsidR="00252C2B" w:rsidRPr="00462CA2">
          <w:rPr>
            <w:sz w:val="16"/>
            <w:szCs w:val="16"/>
          </w:rPr>
          <w:fldChar w:fldCharType="end"/>
        </w:r>
        <w:r w:rsidR="00462CA2" w:rsidRPr="00462CA2">
          <w:rPr>
            <w:sz w:val="16"/>
            <w:szCs w:val="16"/>
          </w:rPr>
          <w:t xml:space="preserve"> of </w:t>
        </w:r>
        <w:r w:rsidR="00252C2B" w:rsidRPr="00462CA2">
          <w:rPr>
            <w:sz w:val="16"/>
            <w:szCs w:val="16"/>
          </w:rPr>
          <w:fldChar w:fldCharType="begin"/>
        </w:r>
        <w:r w:rsidR="00462CA2" w:rsidRPr="00462CA2">
          <w:rPr>
            <w:sz w:val="16"/>
            <w:szCs w:val="16"/>
          </w:rPr>
          <w:instrText xml:space="preserve"> NUMPAGES  </w:instrText>
        </w:r>
        <w:r w:rsidR="00252C2B" w:rsidRPr="00462CA2">
          <w:rPr>
            <w:sz w:val="16"/>
            <w:szCs w:val="16"/>
          </w:rPr>
          <w:fldChar w:fldCharType="separate"/>
        </w:r>
        <w:r w:rsidR="000B5983">
          <w:rPr>
            <w:noProof/>
            <w:sz w:val="16"/>
            <w:szCs w:val="16"/>
          </w:rPr>
          <w:t>6</w:t>
        </w:r>
        <w:r w:rsidR="00252C2B" w:rsidRPr="00462CA2">
          <w:rPr>
            <w:sz w:val="16"/>
            <w:szCs w:val="16"/>
          </w:rPr>
          <w:fldChar w:fldCharType="end"/>
        </w:r>
      </w:sdtContent>
    </w:sdt>
  </w:p>
  <w:p w14:paraId="6C7EB173" w14:textId="6E8F8447" w:rsidR="00B612BD" w:rsidRDefault="004A2C20" w:rsidP="004A2C20">
    <w:pPr>
      <w:pStyle w:val="Footer"/>
      <w:jc w:val="left"/>
      <w:rPr>
        <w:sz w:val="16"/>
        <w:szCs w:val="16"/>
      </w:rPr>
    </w:pPr>
    <w:r>
      <w:rPr>
        <w:sz w:val="16"/>
        <w:szCs w:val="16"/>
      </w:rPr>
      <w:t>This document is current at</w:t>
    </w:r>
    <w:r w:rsidR="00B612BD">
      <w:rPr>
        <w:sz w:val="16"/>
        <w:szCs w:val="16"/>
      </w:rPr>
      <w:t xml:space="preserve"> </w:t>
    </w:r>
    <w:r w:rsidR="00280330">
      <w:rPr>
        <w:sz w:val="16"/>
        <w:szCs w:val="16"/>
      </w:rPr>
      <w:t>02/02/2022</w:t>
    </w:r>
    <w:r w:rsidR="00284D9B">
      <w:rPr>
        <w:sz w:val="16"/>
        <w:szCs w:val="16"/>
      </w:rPr>
      <w:t xml:space="preserve"> </w:t>
    </w:r>
  </w:p>
  <w:p w14:paraId="536A7A85" w14:textId="77777777" w:rsidR="004A2C20" w:rsidRDefault="004A2C20" w:rsidP="004A2C20">
    <w:pPr>
      <w:pStyle w:val="Footer"/>
      <w:jc w:val="left"/>
      <w:rPr>
        <w:sz w:val="16"/>
        <w:szCs w:val="16"/>
      </w:rPr>
    </w:pPr>
    <w:r>
      <w:rPr>
        <w:sz w:val="16"/>
        <w:szCs w:val="16"/>
      </w:rPr>
      <w:t>Once printed this document is no longer a controlled document</w:t>
    </w:r>
  </w:p>
  <w:p w14:paraId="36EB0FF7" w14:textId="2F583A6C" w:rsidR="004A2C20" w:rsidRDefault="00280330" w:rsidP="004A2C20">
    <w:pPr>
      <w:pStyle w:val="Footer"/>
      <w:jc w:val="left"/>
      <w:rPr>
        <w:sz w:val="16"/>
        <w:szCs w:val="16"/>
      </w:rPr>
    </w:pPr>
    <w:r>
      <w:rPr>
        <w:sz w:val="16"/>
        <w:szCs w:val="16"/>
      </w:rPr>
      <w:t>V2.0</w:t>
    </w:r>
  </w:p>
  <w:p w14:paraId="72D053CA" w14:textId="77777777" w:rsidR="00BD7F67" w:rsidRPr="00AE7CF8" w:rsidRDefault="00BD7F67" w:rsidP="001B17FD">
    <w:pPr>
      <w:pStyle w:val="Footer"/>
      <w:jc w:val="center"/>
      <w:rPr>
        <w:sz w:val="16"/>
        <w:szCs w:val="16"/>
      </w:rPr>
    </w:pPr>
    <w:r w:rsidRPr="00AE7CF8">
      <w:rPr>
        <w:sz w:val="16"/>
        <w:szCs w:val="16"/>
      </w:rPr>
      <w:t xml:space="preserve">Navitas Bundoora Pty Ltd, trading as La Trobe </w:t>
    </w:r>
    <w:r w:rsidR="001F36EE" w:rsidRPr="00AE7CF8">
      <w:rPr>
        <w:sz w:val="16"/>
        <w:szCs w:val="16"/>
      </w:rPr>
      <w:t>College Australia</w:t>
    </w:r>
  </w:p>
  <w:p w14:paraId="3D2B5D27" w14:textId="77777777" w:rsidR="00BD7F67" w:rsidRPr="00AE7CF8" w:rsidRDefault="00B30CE7" w:rsidP="001B17FD">
    <w:pPr>
      <w:pStyle w:val="Footer"/>
      <w:jc w:val="center"/>
      <w:rPr>
        <w:sz w:val="16"/>
        <w:szCs w:val="16"/>
      </w:rPr>
    </w:pPr>
    <w:r w:rsidRPr="00AE7CF8">
      <w:rPr>
        <w:sz w:val="16"/>
        <w:szCs w:val="16"/>
      </w:rPr>
      <w:t>ABN No</w:t>
    </w:r>
    <w:r w:rsidR="00BD7F67" w:rsidRPr="00AE7CF8">
      <w:rPr>
        <w:sz w:val="16"/>
        <w:szCs w:val="16"/>
      </w:rPr>
      <w:t xml:space="preserve">. 92 143 736 </w:t>
    </w:r>
    <w:r w:rsidRPr="00AE7CF8">
      <w:rPr>
        <w:sz w:val="16"/>
        <w:szCs w:val="16"/>
      </w:rPr>
      <w:t>789 CRICOS</w:t>
    </w:r>
    <w:r w:rsidR="00BD7F67" w:rsidRPr="00AE7CF8">
      <w:rPr>
        <w:sz w:val="16"/>
        <w:szCs w:val="16"/>
      </w:rPr>
      <w:t xml:space="preserve"> Provider No. </w:t>
    </w:r>
    <w:r w:rsidR="00583B1B" w:rsidRPr="00AE7CF8">
      <w:rPr>
        <w:sz w:val="16"/>
        <w:szCs w:val="16"/>
      </w:rPr>
      <w:t>03312D</w:t>
    </w:r>
  </w:p>
  <w:p w14:paraId="43A162E1" w14:textId="77777777" w:rsidR="00BD7F67" w:rsidRDefault="00BD7F67" w:rsidP="0049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A624" w14:textId="77777777" w:rsidR="00C77303" w:rsidRDefault="00C77303" w:rsidP="004915CD">
      <w:r>
        <w:separator/>
      </w:r>
    </w:p>
  </w:footnote>
  <w:footnote w:type="continuationSeparator" w:id="0">
    <w:p w14:paraId="3C5D18C7" w14:textId="77777777" w:rsidR="00C77303" w:rsidRDefault="00C77303" w:rsidP="0049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497"/>
    <w:multiLevelType w:val="multilevel"/>
    <w:tmpl w:val="1180D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8B53D9"/>
    <w:multiLevelType w:val="hybridMultilevel"/>
    <w:tmpl w:val="3EA46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B67A9"/>
    <w:multiLevelType w:val="hybridMultilevel"/>
    <w:tmpl w:val="13D08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5F2534"/>
    <w:multiLevelType w:val="multilevel"/>
    <w:tmpl w:val="4490AC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405AC"/>
    <w:multiLevelType w:val="hybridMultilevel"/>
    <w:tmpl w:val="9B50C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521A1"/>
    <w:multiLevelType w:val="hybridMultilevel"/>
    <w:tmpl w:val="AC9456E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64491E0A"/>
    <w:multiLevelType w:val="hybridMultilevel"/>
    <w:tmpl w:val="772EC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CE3888"/>
    <w:multiLevelType w:val="multilevel"/>
    <w:tmpl w:val="13D2D12C"/>
    <w:lvl w:ilvl="0">
      <w:start w:val="1"/>
      <w:numFmt w:val="decimal"/>
      <w:pStyle w:val="Heading1"/>
      <w:lvlText w:val="%1.0"/>
      <w:lvlJc w:val="left"/>
      <w:pPr>
        <w:ind w:left="737" w:hanging="737"/>
      </w:pPr>
      <w:rPr>
        <w:rFonts w:ascii="Verdana" w:hAnsi="Verdana" w:hint="default"/>
        <w:b/>
        <w:i w:val="0"/>
        <w:color w:val="000000"/>
        <w:sz w:val="24"/>
      </w:rPr>
    </w:lvl>
    <w:lvl w:ilvl="1">
      <w:start w:val="1"/>
      <w:numFmt w:val="decimal"/>
      <w:pStyle w:val="Heading2"/>
      <w:lvlText w:val="%1.%2"/>
      <w:lvlJc w:val="left"/>
      <w:pPr>
        <w:ind w:left="737" w:hanging="737"/>
      </w:pPr>
      <w:rPr>
        <w:rFonts w:ascii="Verdana" w:hAnsi="Verdana" w:hint="default"/>
        <w:b/>
        <w:i w:val="0"/>
        <w:sz w:val="22"/>
      </w:rPr>
    </w:lvl>
    <w:lvl w:ilvl="2">
      <w:start w:val="1"/>
      <w:numFmt w:val="decimal"/>
      <w:lvlRestart w:val="1"/>
      <w:pStyle w:val="Heading3"/>
      <w:lvlText w:val="%1.%2.%3"/>
      <w:lvlJc w:val="left"/>
      <w:pPr>
        <w:ind w:left="1701" w:hanging="964"/>
      </w:pPr>
      <w:rPr>
        <w:rFonts w:ascii="Verdana" w:hAnsi="Verdana" w:hint="default"/>
        <w:b/>
        <w:i w:val="0"/>
        <w:color w:val="000000"/>
        <w:sz w:val="22"/>
      </w:rPr>
    </w:lvl>
    <w:lvl w:ilvl="3">
      <w:start w:val="1"/>
      <w:numFmt w:val="decimal"/>
      <w:lvlText w:val="%1.%2.%3.%4"/>
      <w:lvlJc w:val="left"/>
      <w:pPr>
        <w:ind w:left="4354" w:hanging="720"/>
      </w:pPr>
      <w:rPr>
        <w:rFonts w:hint="default"/>
      </w:rPr>
    </w:lvl>
    <w:lvl w:ilvl="4">
      <w:start w:val="1"/>
      <w:numFmt w:val="decimal"/>
      <w:lvlText w:val="%1.%2.%3.%4.%5"/>
      <w:lvlJc w:val="left"/>
      <w:pPr>
        <w:ind w:left="5434" w:hanging="1080"/>
      </w:pPr>
      <w:rPr>
        <w:rFonts w:hint="default"/>
      </w:rPr>
    </w:lvl>
    <w:lvl w:ilvl="5">
      <w:start w:val="1"/>
      <w:numFmt w:val="decimal"/>
      <w:lvlText w:val="%1.%2.%3.%4.%5.%6"/>
      <w:lvlJc w:val="left"/>
      <w:pPr>
        <w:ind w:left="6154" w:hanging="1080"/>
      </w:pPr>
      <w:rPr>
        <w:rFonts w:hint="default"/>
      </w:rPr>
    </w:lvl>
    <w:lvl w:ilvl="6">
      <w:start w:val="1"/>
      <w:numFmt w:val="decimal"/>
      <w:lvlText w:val="%1.%2.%3.%4.%5.%6.%7"/>
      <w:lvlJc w:val="left"/>
      <w:pPr>
        <w:ind w:left="7234" w:hanging="1440"/>
      </w:pPr>
      <w:rPr>
        <w:rFonts w:hint="default"/>
      </w:rPr>
    </w:lvl>
    <w:lvl w:ilvl="7">
      <w:start w:val="1"/>
      <w:numFmt w:val="decimal"/>
      <w:lvlText w:val="%1.%2.%3.%4.%5.%6.%7.%8"/>
      <w:lvlJc w:val="left"/>
      <w:pPr>
        <w:ind w:left="7954" w:hanging="1440"/>
      </w:pPr>
      <w:rPr>
        <w:rFonts w:hint="default"/>
      </w:rPr>
    </w:lvl>
    <w:lvl w:ilvl="8">
      <w:start w:val="1"/>
      <w:numFmt w:val="decimal"/>
      <w:lvlText w:val="%1.%2.%3.%4.%5.%6.%7.%8.%9"/>
      <w:lvlJc w:val="left"/>
      <w:pPr>
        <w:ind w:left="9034" w:hanging="180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84"/>
    <w:rsid w:val="00004383"/>
    <w:rsid w:val="0000510A"/>
    <w:rsid w:val="000079C6"/>
    <w:rsid w:val="00007A6F"/>
    <w:rsid w:val="00013283"/>
    <w:rsid w:val="00022433"/>
    <w:rsid w:val="000277EC"/>
    <w:rsid w:val="0003004B"/>
    <w:rsid w:val="0003125B"/>
    <w:rsid w:val="000401B7"/>
    <w:rsid w:val="00047737"/>
    <w:rsid w:val="0005182E"/>
    <w:rsid w:val="000538B1"/>
    <w:rsid w:val="00053D65"/>
    <w:rsid w:val="00060C22"/>
    <w:rsid w:val="00061931"/>
    <w:rsid w:val="00081390"/>
    <w:rsid w:val="00081E95"/>
    <w:rsid w:val="00083CD1"/>
    <w:rsid w:val="00083FBC"/>
    <w:rsid w:val="00084861"/>
    <w:rsid w:val="00084A7A"/>
    <w:rsid w:val="00085789"/>
    <w:rsid w:val="000869CB"/>
    <w:rsid w:val="00087FF4"/>
    <w:rsid w:val="000920F1"/>
    <w:rsid w:val="000939AB"/>
    <w:rsid w:val="000A003A"/>
    <w:rsid w:val="000A0994"/>
    <w:rsid w:val="000A0FFE"/>
    <w:rsid w:val="000A1757"/>
    <w:rsid w:val="000A241B"/>
    <w:rsid w:val="000A2B5D"/>
    <w:rsid w:val="000A336E"/>
    <w:rsid w:val="000A44F7"/>
    <w:rsid w:val="000A4D71"/>
    <w:rsid w:val="000A584E"/>
    <w:rsid w:val="000B0DE0"/>
    <w:rsid w:val="000B1660"/>
    <w:rsid w:val="000B1881"/>
    <w:rsid w:val="000B424E"/>
    <w:rsid w:val="000B460A"/>
    <w:rsid w:val="000B5983"/>
    <w:rsid w:val="000B606B"/>
    <w:rsid w:val="000B6E04"/>
    <w:rsid w:val="000C580F"/>
    <w:rsid w:val="000C6FB3"/>
    <w:rsid w:val="000D0427"/>
    <w:rsid w:val="000D22E2"/>
    <w:rsid w:val="000D2694"/>
    <w:rsid w:val="000D40CA"/>
    <w:rsid w:val="000D4BEA"/>
    <w:rsid w:val="000E0952"/>
    <w:rsid w:val="000F783B"/>
    <w:rsid w:val="00100102"/>
    <w:rsid w:val="0010032A"/>
    <w:rsid w:val="001023AC"/>
    <w:rsid w:val="0010371D"/>
    <w:rsid w:val="001047E4"/>
    <w:rsid w:val="001054A1"/>
    <w:rsid w:val="001070E8"/>
    <w:rsid w:val="00110900"/>
    <w:rsid w:val="00111D11"/>
    <w:rsid w:val="00112C8C"/>
    <w:rsid w:val="00112DE6"/>
    <w:rsid w:val="0011309E"/>
    <w:rsid w:val="00115A2F"/>
    <w:rsid w:val="00116BB7"/>
    <w:rsid w:val="00120F46"/>
    <w:rsid w:val="001250B2"/>
    <w:rsid w:val="00125FC1"/>
    <w:rsid w:val="00127AF5"/>
    <w:rsid w:val="001348E7"/>
    <w:rsid w:val="00137126"/>
    <w:rsid w:val="00146257"/>
    <w:rsid w:val="00146DF4"/>
    <w:rsid w:val="00146FAE"/>
    <w:rsid w:val="001500A3"/>
    <w:rsid w:val="00151E01"/>
    <w:rsid w:val="0015533A"/>
    <w:rsid w:val="001555F0"/>
    <w:rsid w:val="00160445"/>
    <w:rsid w:val="00161081"/>
    <w:rsid w:val="00163968"/>
    <w:rsid w:val="00165C4F"/>
    <w:rsid w:val="0017113F"/>
    <w:rsid w:val="001739BB"/>
    <w:rsid w:val="00174C52"/>
    <w:rsid w:val="00180E98"/>
    <w:rsid w:val="00184C7C"/>
    <w:rsid w:val="00185FE9"/>
    <w:rsid w:val="00186557"/>
    <w:rsid w:val="0018745E"/>
    <w:rsid w:val="00187819"/>
    <w:rsid w:val="00191320"/>
    <w:rsid w:val="00194FB3"/>
    <w:rsid w:val="00196129"/>
    <w:rsid w:val="001A0DB2"/>
    <w:rsid w:val="001A3E92"/>
    <w:rsid w:val="001A4004"/>
    <w:rsid w:val="001A4444"/>
    <w:rsid w:val="001A689B"/>
    <w:rsid w:val="001B024C"/>
    <w:rsid w:val="001B07ED"/>
    <w:rsid w:val="001B17FD"/>
    <w:rsid w:val="001B1D05"/>
    <w:rsid w:val="001B3D05"/>
    <w:rsid w:val="001B4599"/>
    <w:rsid w:val="001B7960"/>
    <w:rsid w:val="001C3D3F"/>
    <w:rsid w:val="001C4215"/>
    <w:rsid w:val="001C468B"/>
    <w:rsid w:val="001C7CC4"/>
    <w:rsid w:val="001D2B4B"/>
    <w:rsid w:val="001D4254"/>
    <w:rsid w:val="001D4F78"/>
    <w:rsid w:val="001D5375"/>
    <w:rsid w:val="001D647A"/>
    <w:rsid w:val="001E0714"/>
    <w:rsid w:val="001E1553"/>
    <w:rsid w:val="001E4187"/>
    <w:rsid w:val="001F11E4"/>
    <w:rsid w:val="001F36EE"/>
    <w:rsid w:val="00203128"/>
    <w:rsid w:val="0020701A"/>
    <w:rsid w:val="00210A39"/>
    <w:rsid w:val="002120D1"/>
    <w:rsid w:val="002137A5"/>
    <w:rsid w:val="00213DF0"/>
    <w:rsid w:val="002148E1"/>
    <w:rsid w:val="00214A6A"/>
    <w:rsid w:val="00215EA5"/>
    <w:rsid w:val="00216284"/>
    <w:rsid w:val="002162D9"/>
    <w:rsid w:val="00217CC9"/>
    <w:rsid w:val="002201FD"/>
    <w:rsid w:val="002232D6"/>
    <w:rsid w:val="00225A53"/>
    <w:rsid w:val="00227994"/>
    <w:rsid w:val="0023132D"/>
    <w:rsid w:val="002362E4"/>
    <w:rsid w:val="0023648A"/>
    <w:rsid w:val="002400E2"/>
    <w:rsid w:val="00242755"/>
    <w:rsid w:val="00242B4C"/>
    <w:rsid w:val="00247751"/>
    <w:rsid w:val="00251735"/>
    <w:rsid w:val="00252C2B"/>
    <w:rsid w:val="00253B76"/>
    <w:rsid w:val="002647DF"/>
    <w:rsid w:val="0026506D"/>
    <w:rsid w:val="00266F71"/>
    <w:rsid w:val="0027056B"/>
    <w:rsid w:val="0027086A"/>
    <w:rsid w:val="00272C60"/>
    <w:rsid w:val="00272C6D"/>
    <w:rsid w:val="00273B6A"/>
    <w:rsid w:val="0027651D"/>
    <w:rsid w:val="00276B36"/>
    <w:rsid w:val="00276EDD"/>
    <w:rsid w:val="00277005"/>
    <w:rsid w:val="00280330"/>
    <w:rsid w:val="00283213"/>
    <w:rsid w:val="00284D9B"/>
    <w:rsid w:val="00291E37"/>
    <w:rsid w:val="002937EC"/>
    <w:rsid w:val="002960E5"/>
    <w:rsid w:val="002A425B"/>
    <w:rsid w:val="002B2A5F"/>
    <w:rsid w:val="002B5C3B"/>
    <w:rsid w:val="002C01B6"/>
    <w:rsid w:val="002C0CC0"/>
    <w:rsid w:val="002C3DA6"/>
    <w:rsid w:val="002C5C22"/>
    <w:rsid w:val="002C7348"/>
    <w:rsid w:val="002C7C9D"/>
    <w:rsid w:val="002D033F"/>
    <w:rsid w:val="002D1757"/>
    <w:rsid w:val="002D3FD2"/>
    <w:rsid w:val="002E02D8"/>
    <w:rsid w:val="002E0777"/>
    <w:rsid w:val="002E1B33"/>
    <w:rsid w:val="002E289B"/>
    <w:rsid w:val="002E3128"/>
    <w:rsid w:val="00310184"/>
    <w:rsid w:val="00310BE9"/>
    <w:rsid w:val="0031369A"/>
    <w:rsid w:val="00313F49"/>
    <w:rsid w:val="003159C0"/>
    <w:rsid w:val="00320474"/>
    <w:rsid w:val="0032083F"/>
    <w:rsid w:val="00321A34"/>
    <w:rsid w:val="00321D2A"/>
    <w:rsid w:val="0032342B"/>
    <w:rsid w:val="00324607"/>
    <w:rsid w:val="00336903"/>
    <w:rsid w:val="00337916"/>
    <w:rsid w:val="003401DD"/>
    <w:rsid w:val="00343D01"/>
    <w:rsid w:val="00346BFD"/>
    <w:rsid w:val="0034721B"/>
    <w:rsid w:val="00347B0E"/>
    <w:rsid w:val="00351267"/>
    <w:rsid w:val="0035197C"/>
    <w:rsid w:val="00351A6F"/>
    <w:rsid w:val="003527A2"/>
    <w:rsid w:val="00360A70"/>
    <w:rsid w:val="00360B0F"/>
    <w:rsid w:val="00364EAD"/>
    <w:rsid w:val="00366B49"/>
    <w:rsid w:val="00375831"/>
    <w:rsid w:val="0038051E"/>
    <w:rsid w:val="00390DA9"/>
    <w:rsid w:val="00392959"/>
    <w:rsid w:val="00394964"/>
    <w:rsid w:val="00394CD7"/>
    <w:rsid w:val="00394D57"/>
    <w:rsid w:val="00396EDE"/>
    <w:rsid w:val="003A55D9"/>
    <w:rsid w:val="003A76A9"/>
    <w:rsid w:val="003A76BD"/>
    <w:rsid w:val="003A7738"/>
    <w:rsid w:val="003B01C6"/>
    <w:rsid w:val="003B551F"/>
    <w:rsid w:val="003B7FF9"/>
    <w:rsid w:val="003C0BFA"/>
    <w:rsid w:val="003C4F5A"/>
    <w:rsid w:val="003C6989"/>
    <w:rsid w:val="003D1F2D"/>
    <w:rsid w:val="003D6A7A"/>
    <w:rsid w:val="003E4E26"/>
    <w:rsid w:val="003E7426"/>
    <w:rsid w:val="003F1EE1"/>
    <w:rsid w:val="003F32EB"/>
    <w:rsid w:val="003F3CF8"/>
    <w:rsid w:val="003F4630"/>
    <w:rsid w:val="003F4874"/>
    <w:rsid w:val="003F7018"/>
    <w:rsid w:val="0040205B"/>
    <w:rsid w:val="00402D7C"/>
    <w:rsid w:val="00405992"/>
    <w:rsid w:val="00407295"/>
    <w:rsid w:val="004103DE"/>
    <w:rsid w:val="0041306A"/>
    <w:rsid w:val="00413950"/>
    <w:rsid w:val="004177CA"/>
    <w:rsid w:val="00423B42"/>
    <w:rsid w:val="00427509"/>
    <w:rsid w:val="00432071"/>
    <w:rsid w:val="004340D0"/>
    <w:rsid w:val="00440AB9"/>
    <w:rsid w:val="0044152D"/>
    <w:rsid w:val="004440AF"/>
    <w:rsid w:val="004444D3"/>
    <w:rsid w:val="00445A25"/>
    <w:rsid w:val="0045090A"/>
    <w:rsid w:val="00450FB4"/>
    <w:rsid w:val="0045351B"/>
    <w:rsid w:val="0045391B"/>
    <w:rsid w:val="004617CC"/>
    <w:rsid w:val="00462CA2"/>
    <w:rsid w:val="004637B9"/>
    <w:rsid w:val="004653D9"/>
    <w:rsid w:val="004717AC"/>
    <w:rsid w:val="00471DB9"/>
    <w:rsid w:val="00474C97"/>
    <w:rsid w:val="00474FE1"/>
    <w:rsid w:val="00475CB2"/>
    <w:rsid w:val="00480E8D"/>
    <w:rsid w:val="0048403B"/>
    <w:rsid w:val="00490B9A"/>
    <w:rsid w:val="004915CD"/>
    <w:rsid w:val="0049284B"/>
    <w:rsid w:val="00494907"/>
    <w:rsid w:val="004A07BB"/>
    <w:rsid w:val="004A1D0A"/>
    <w:rsid w:val="004A2C20"/>
    <w:rsid w:val="004A3B0D"/>
    <w:rsid w:val="004A3B9D"/>
    <w:rsid w:val="004A5A18"/>
    <w:rsid w:val="004B1090"/>
    <w:rsid w:val="004B1185"/>
    <w:rsid w:val="004B31BC"/>
    <w:rsid w:val="004B693B"/>
    <w:rsid w:val="004B700A"/>
    <w:rsid w:val="004C02C7"/>
    <w:rsid w:val="004C0E6F"/>
    <w:rsid w:val="004C14A3"/>
    <w:rsid w:val="004C1711"/>
    <w:rsid w:val="004C30FF"/>
    <w:rsid w:val="004C5B8C"/>
    <w:rsid w:val="004C5D52"/>
    <w:rsid w:val="004C6FC0"/>
    <w:rsid w:val="004D2876"/>
    <w:rsid w:val="004D2C9C"/>
    <w:rsid w:val="004D2E39"/>
    <w:rsid w:val="004D3452"/>
    <w:rsid w:val="004D45DE"/>
    <w:rsid w:val="004D5728"/>
    <w:rsid w:val="004D7B44"/>
    <w:rsid w:val="004D7CA0"/>
    <w:rsid w:val="004E203B"/>
    <w:rsid w:val="004E4BA9"/>
    <w:rsid w:val="004E5530"/>
    <w:rsid w:val="004F297B"/>
    <w:rsid w:val="004F6609"/>
    <w:rsid w:val="004F69B9"/>
    <w:rsid w:val="004F7D2A"/>
    <w:rsid w:val="005000A0"/>
    <w:rsid w:val="0050207C"/>
    <w:rsid w:val="00504EB5"/>
    <w:rsid w:val="005050A8"/>
    <w:rsid w:val="0050558F"/>
    <w:rsid w:val="00506FEC"/>
    <w:rsid w:val="0050794D"/>
    <w:rsid w:val="00510B8A"/>
    <w:rsid w:val="00514808"/>
    <w:rsid w:val="005179B8"/>
    <w:rsid w:val="005233D4"/>
    <w:rsid w:val="005268BE"/>
    <w:rsid w:val="0052744D"/>
    <w:rsid w:val="00527514"/>
    <w:rsid w:val="00527565"/>
    <w:rsid w:val="00527CDD"/>
    <w:rsid w:val="005335CC"/>
    <w:rsid w:val="00536A8D"/>
    <w:rsid w:val="00536C75"/>
    <w:rsid w:val="0054023C"/>
    <w:rsid w:val="005408D2"/>
    <w:rsid w:val="00540A9D"/>
    <w:rsid w:val="0054195E"/>
    <w:rsid w:val="005422C1"/>
    <w:rsid w:val="0054240F"/>
    <w:rsid w:val="00547FDB"/>
    <w:rsid w:val="00552D48"/>
    <w:rsid w:val="00552DC7"/>
    <w:rsid w:val="00554D57"/>
    <w:rsid w:val="005624CB"/>
    <w:rsid w:val="005650ED"/>
    <w:rsid w:val="00565326"/>
    <w:rsid w:val="00565BD1"/>
    <w:rsid w:val="00567D5D"/>
    <w:rsid w:val="00570516"/>
    <w:rsid w:val="00571802"/>
    <w:rsid w:val="005721AD"/>
    <w:rsid w:val="005725DB"/>
    <w:rsid w:val="00575137"/>
    <w:rsid w:val="00575C93"/>
    <w:rsid w:val="00576D46"/>
    <w:rsid w:val="0058172E"/>
    <w:rsid w:val="00583B1B"/>
    <w:rsid w:val="0058458B"/>
    <w:rsid w:val="00585A4F"/>
    <w:rsid w:val="005910EF"/>
    <w:rsid w:val="005956C4"/>
    <w:rsid w:val="005964A0"/>
    <w:rsid w:val="0059683A"/>
    <w:rsid w:val="00597555"/>
    <w:rsid w:val="005A0E8F"/>
    <w:rsid w:val="005A19AE"/>
    <w:rsid w:val="005A2D0F"/>
    <w:rsid w:val="005A31B0"/>
    <w:rsid w:val="005A36A2"/>
    <w:rsid w:val="005A7253"/>
    <w:rsid w:val="005B20E9"/>
    <w:rsid w:val="005B2874"/>
    <w:rsid w:val="005B757C"/>
    <w:rsid w:val="005C0BC6"/>
    <w:rsid w:val="005C1CF4"/>
    <w:rsid w:val="005C70AF"/>
    <w:rsid w:val="005D16B1"/>
    <w:rsid w:val="005D20DA"/>
    <w:rsid w:val="005D5FAC"/>
    <w:rsid w:val="005E10D2"/>
    <w:rsid w:val="005E3040"/>
    <w:rsid w:val="005E6F9C"/>
    <w:rsid w:val="005F4109"/>
    <w:rsid w:val="005F431C"/>
    <w:rsid w:val="005F5FBE"/>
    <w:rsid w:val="005F697E"/>
    <w:rsid w:val="005F70E4"/>
    <w:rsid w:val="005F7A6C"/>
    <w:rsid w:val="0060318B"/>
    <w:rsid w:val="006051B3"/>
    <w:rsid w:val="00612F6F"/>
    <w:rsid w:val="00615442"/>
    <w:rsid w:val="00616167"/>
    <w:rsid w:val="006216C7"/>
    <w:rsid w:val="00622BC7"/>
    <w:rsid w:val="00623591"/>
    <w:rsid w:val="006302E5"/>
    <w:rsid w:val="00631564"/>
    <w:rsid w:val="006317A9"/>
    <w:rsid w:val="006350D1"/>
    <w:rsid w:val="0063512F"/>
    <w:rsid w:val="006360C0"/>
    <w:rsid w:val="006375F7"/>
    <w:rsid w:val="006437E1"/>
    <w:rsid w:val="00653694"/>
    <w:rsid w:val="00655090"/>
    <w:rsid w:val="006667CF"/>
    <w:rsid w:val="00666BCC"/>
    <w:rsid w:val="00667B99"/>
    <w:rsid w:val="00675997"/>
    <w:rsid w:val="00675EDC"/>
    <w:rsid w:val="006800D8"/>
    <w:rsid w:val="00680889"/>
    <w:rsid w:val="006907AF"/>
    <w:rsid w:val="00694A1B"/>
    <w:rsid w:val="0069580A"/>
    <w:rsid w:val="006960CE"/>
    <w:rsid w:val="00696497"/>
    <w:rsid w:val="006977AA"/>
    <w:rsid w:val="006A103F"/>
    <w:rsid w:val="006A20D3"/>
    <w:rsid w:val="006A307E"/>
    <w:rsid w:val="006A67AC"/>
    <w:rsid w:val="006B4EB5"/>
    <w:rsid w:val="006C1768"/>
    <w:rsid w:val="006C3C03"/>
    <w:rsid w:val="006C5612"/>
    <w:rsid w:val="006C5A8F"/>
    <w:rsid w:val="006C6772"/>
    <w:rsid w:val="006C69C1"/>
    <w:rsid w:val="006D23D2"/>
    <w:rsid w:val="006E1DF0"/>
    <w:rsid w:val="006E38FC"/>
    <w:rsid w:val="006E4159"/>
    <w:rsid w:val="006E6710"/>
    <w:rsid w:val="006E6EF3"/>
    <w:rsid w:val="006F4494"/>
    <w:rsid w:val="006F53CC"/>
    <w:rsid w:val="0070030A"/>
    <w:rsid w:val="00700AB3"/>
    <w:rsid w:val="00701435"/>
    <w:rsid w:val="007037EC"/>
    <w:rsid w:val="00705B9C"/>
    <w:rsid w:val="00707682"/>
    <w:rsid w:val="007215D3"/>
    <w:rsid w:val="00727AAA"/>
    <w:rsid w:val="00730BEA"/>
    <w:rsid w:val="00732C39"/>
    <w:rsid w:val="00732C97"/>
    <w:rsid w:val="00733060"/>
    <w:rsid w:val="00743555"/>
    <w:rsid w:val="0074410A"/>
    <w:rsid w:val="00746D16"/>
    <w:rsid w:val="00751FE7"/>
    <w:rsid w:val="00751FFE"/>
    <w:rsid w:val="00753BFA"/>
    <w:rsid w:val="00760146"/>
    <w:rsid w:val="00761066"/>
    <w:rsid w:val="00765FED"/>
    <w:rsid w:val="00766BAE"/>
    <w:rsid w:val="00770F0D"/>
    <w:rsid w:val="00773153"/>
    <w:rsid w:val="00773E82"/>
    <w:rsid w:val="00774C05"/>
    <w:rsid w:val="0078113D"/>
    <w:rsid w:val="00782A20"/>
    <w:rsid w:val="00782B94"/>
    <w:rsid w:val="00785685"/>
    <w:rsid w:val="007901B0"/>
    <w:rsid w:val="007A0374"/>
    <w:rsid w:val="007A3683"/>
    <w:rsid w:val="007A7002"/>
    <w:rsid w:val="007B2889"/>
    <w:rsid w:val="007C04D5"/>
    <w:rsid w:val="007C0D3F"/>
    <w:rsid w:val="007C6E62"/>
    <w:rsid w:val="007D0F7F"/>
    <w:rsid w:val="007D1F84"/>
    <w:rsid w:val="007D330A"/>
    <w:rsid w:val="007D4C3C"/>
    <w:rsid w:val="007D64C3"/>
    <w:rsid w:val="007D78B6"/>
    <w:rsid w:val="007E012B"/>
    <w:rsid w:val="007E1049"/>
    <w:rsid w:val="007E1A14"/>
    <w:rsid w:val="007E252F"/>
    <w:rsid w:val="007E2686"/>
    <w:rsid w:val="007E5248"/>
    <w:rsid w:val="007E62D4"/>
    <w:rsid w:val="007E6363"/>
    <w:rsid w:val="007F0646"/>
    <w:rsid w:val="007F125D"/>
    <w:rsid w:val="007F2E3B"/>
    <w:rsid w:val="007F4EF2"/>
    <w:rsid w:val="008011ED"/>
    <w:rsid w:val="00810F22"/>
    <w:rsid w:val="008126DA"/>
    <w:rsid w:val="00815DA8"/>
    <w:rsid w:val="00820DAA"/>
    <w:rsid w:val="00822C62"/>
    <w:rsid w:val="00822DB2"/>
    <w:rsid w:val="008231E8"/>
    <w:rsid w:val="008251F6"/>
    <w:rsid w:val="00826E75"/>
    <w:rsid w:val="00827D36"/>
    <w:rsid w:val="008333EB"/>
    <w:rsid w:val="0083497A"/>
    <w:rsid w:val="00843F0F"/>
    <w:rsid w:val="00846835"/>
    <w:rsid w:val="008469E2"/>
    <w:rsid w:val="00852DFA"/>
    <w:rsid w:val="0085374C"/>
    <w:rsid w:val="00855D38"/>
    <w:rsid w:val="00857037"/>
    <w:rsid w:val="008614D9"/>
    <w:rsid w:val="008616C1"/>
    <w:rsid w:val="00861A11"/>
    <w:rsid w:val="00864049"/>
    <w:rsid w:val="00872386"/>
    <w:rsid w:val="008762AC"/>
    <w:rsid w:val="00876C94"/>
    <w:rsid w:val="0087727B"/>
    <w:rsid w:val="008773B0"/>
    <w:rsid w:val="008811FA"/>
    <w:rsid w:val="008822D5"/>
    <w:rsid w:val="00884265"/>
    <w:rsid w:val="008867B2"/>
    <w:rsid w:val="00886857"/>
    <w:rsid w:val="00886DC6"/>
    <w:rsid w:val="00890709"/>
    <w:rsid w:val="00896BED"/>
    <w:rsid w:val="00896FCD"/>
    <w:rsid w:val="008A461F"/>
    <w:rsid w:val="008A4FA4"/>
    <w:rsid w:val="008A69E8"/>
    <w:rsid w:val="008B010C"/>
    <w:rsid w:val="008B0739"/>
    <w:rsid w:val="008B2BC5"/>
    <w:rsid w:val="008B524F"/>
    <w:rsid w:val="008B5775"/>
    <w:rsid w:val="008B584B"/>
    <w:rsid w:val="008C2E4B"/>
    <w:rsid w:val="008C3526"/>
    <w:rsid w:val="008C420C"/>
    <w:rsid w:val="008C54C3"/>
    <w:rsid w:val="008C7003"/>
    <w:rsid w:val="008D1C24"/>
    <w:rsid w:val="008D2139"/>
    <w:rsid w:val="008D23AA"/>
    <w:rsid w:val="008D414A"/>
    <w:rsid w:val="008D4B3F"/>
    <w:rsid w:val="008D5DD7"/>
    <w:rsid w:val="008D6082"/>
    <w:rsid w:val="008D731E"/>
    <w:rsid w:val="008E127E"/>
    <w:rsid w:val="008E2889"/>
    <w:rsid w:val="008E3A76"/>
    <w:rsid w:val="008F14F3"/>
    <w:rsid w:val="008F4407"/>
    <w:rsid w:val="008F6673"/>
    <w:rsid w:val="008F7411"/>
    <w:rsid w:val="009003A1"/>
    <w:rsid w:val="00900BAD"/>
    <w:rsid w:val="00901248"/>
    <w:rsid w:val="0090193E"/>
    <w:rsid w:val="00901F60"/>
    <w:rsid w:val="00903D1A"/>
    <w:rsid w:val="00904456"/>
    <w:rsid w:val="00904B55"/>
    <w:rsid w:val="0090554E"/>
    <w:rsid w:val="00906DB1"/>
    <w:rsid w:val="00910D20"/>
    <w:rsid w:val="00912574"/>
    <w:rsid w:val="009133D4"/>
    <w:rsid w:val="00914728"/>
    <w:rsid w:val="0091501F"/>
    <w:rsid w:val="0092636F"/>
    <w:rsid w:val="00926960"/>
    <w:rsid w:val="00926F7A"/>
    <w:rsid w:val="0092731B"/>
    <w:rsid w:val="00930B39"/>
    <w:rsid w:val="00931764"/>
    <w:rsid w:val="00932166"/>
    <w:rsid w:val="00933797"/>
    <w:rsid w:val="00935BB9"/>
    <w:rsid w:val="00935EEB"/>
    <w:rsid w:val="009364C0"/>
    <w:rsid w:val="00937AD1"/>
    <w:rsid w:val="00937C39"/>
    <w:rsid w:val="009417B0"/>
    <w:rsid w:val="00941BF7"/>
    <w:rsid w:val="00943344"/>
    <w:rsid w:val="009462BB"/>
    <w:rsid w:val="0094696D"/>
    <w:rsid w:val="00947BC7"/>
    <w:rsid w:val="00950A62"/>
    <w:rsid w:val="00952BDB"/>
    <w:rsid w:val="009534F9"/>
    <w:rsid w:val="0095429C"/>
    <w:rsid w:val="00956E2D"/>
    <w:rsid w:val="009572EF"/>
    <w:rsid w:val="00957383"/>
    <w:rsid w:val="0096229B"/>
    <w:rsid w:val="00962DCE"/>
    <w:rsid w:val="009646F4"/>
    <w:rsid w:val="00966E91"/>
    <w:rsid w:val="009703AD"/>
    <w:rsid w:val="0097224C"/>
    <w:rsid w:val="00976EF0"/>
    <w:rsid w:val="00982074"/>
    <w:rsid w:val="0098465E"/>
    <w:rsid w:val="009867AC"/>
    <w:rsid w:val="0099079A"/>
    <w:rsid w:val="00991375"/>
    <w:rsid w:val="009913F3"/>
    <w:rsid w:val="00992E20"/>
    <w:rsid w:val="00993197"/>
    <w:rsid w:val="009947F8"/>
    <w:rsid w:val="00995CA6"/>
    <w:rsid w:val="009A0786"/>
    <w:rsid w:val="009A500B"/>
    <w:rsid w:val="009A70E6"/>
    <w:rsid w:val="009B0AE8"/>
    <w:rsid w:val="009B26F5"/>
    <w:rsid w:val="009B359B"/>
    <w:rsid w:val="009B4236"/>
    <w:rsid w:val="009B5D66"/>
    <w:rsid w:val="009B6289"/>
    <w:rsid w:val="009B72A3"/>
    <w:rsid w:val="009C2219"/>
    <w:rsid w:val="009C2530"/>
    <w:rsid w:val="009C311A"/>
    <w:rsid w:val="009C396B"/>
    <w:rsid w:val="009C3DF5"/>
    <w:rsid w:val="009C504D"/>
    <w:rsid w:val="009C70DF"/>
    <w:rsid w:val="009D056D"/>
    <w:rsid w:val="009D1EC8"/>
    <w:rsid w:val="009D241A"/>
    <w:rsid w:val="009E2982"/>
    <w:rsid w:val="009E2DD0"/>
    <w:rsid w:val="009E570D"/>
    <w:rsid w:val="009E5F36"/>
    <w:rsid w:val="009F5758"/>
    <w:rsid w:val="009F746D"/>
    <w:rsid w:val="00A03538"/>
    <w:rsid w:val="00A047FC"/>
    <w:rsid w:val="00A06D6B"/>
    <w:rsid w:val="00A160BD"/>
    <w:rsid w:val="00A235E3"/>
    <w:rsid w:val="00A23E31"/>
    <w:rsid w:val="00A245FF"/>
    <w:rsid w:val="00A306B0"/>
    <w:rsid w:val="00A3198C"/>
    <w:rsid w:val="00A33E80"/>
    <w:rsid w:val="00A3553E"/>
    <w:rsid w:val="00A4574E"/>
    <w:rsid w:val="00A4658E"/>
    <w:rsid w:val="00A47277"/>
    <w:rsid w:val="00A4738F"/>
    <w:rsid w:val="00A52187"/>
    <w:rsid w:val="00A577E8"/>
    <w:rsid w:val="00A57957"/>
    <w:rsid w:val="00A627F7"/>
    <w:rsid w:val="00A66A63"/>
    <w:rsid w:val="00A67605"/>
    <w:rsid w:val="00A679CC"/>
    <w:rsid w:val="00A71049"/>
    <w:rsid w:val="00A72632"/>
    <w:rsid w:val="00A75339"/>
    <w:rsid w:val="00A811DF"/>
    <w:rsid w:val="00A93DF8"/>
    <w:rsid w:val="00A9691D"/>
    <w:rsid w:val="00A9739A"/>
    <w:rsid w:val="00A9758D"/>
    <w:rsid w:val="00AA30AB"/>
    <w:rsid w:val="00AA3139"/>
    <w:rsid w:val="00AA422E"/>
    <w:rsid w:val="00AB03E3"/>
    <w:rsid w:val="00AB5CC8"/>
    <w:rsid w:val="00AB6ACE"/>
    <w:rsid w:val="00AB77B6"/>
    <w:rsid w:val="00AC1130"/>
    <w:rsid w:val="00AC1475"/>
    <w:rsid w:val="00AC16FD"/>
    <w:rsid w:val="00AC41D1"/>
    <w:rsid w:val="00AC4DAB"/>
    <w:rsid w:val="00AC5D4E"/>
    <w:rsid w:val="00AC6D78"/>
    <w:rsid w:val="00AC7C93"/>
    <w:rsid w:val="00AD0710"/>
    <w:rsid w:val="00AD16E2"/>
    <w:rsid w:val="00AD6C4A"/>
    <w:rsid w:val="00AD6F39"/>
    <w:rsid w:val="00AD77AD"/>
    <w:rsid w:val="00AE4ACE"/>
    <w:rsid w:val="00AE7CF8"/>
    <w:rsid w:val="00AF0059"/>
    <w:rsid w:val="00AF6329"/>
    <w:rsid w:val="00B02810"/>
    <w:rsid w:val="00B02C1B"/>
    <w:rsid w:val="00B03143"/>
    <w:rsid w:val="00B0346D"/>
    <w:rsid w:val="00B06DDF"/>
    <w:rsid w:val="00B16C57"/>
    <w:rsid w:val="00B21C41"/>
    <w:rsid w:val="00B21EAE"/>
    <w:rsid w:val="00B257A7"/>
    <w:rsid w:val="00B25836"/>
    <w:rsid w:val="00B263CE"/>
    <w:rsid w:val="00B26ED1"/>
    <w:rsid w:val="00B30CE7"/>
    <w:rsid w:val="00B30E71"/>
    <w:rsid w:val="00B31AC1"/>
    <w:rsid w:val="00B373D9"/>
    <w:rsid w:val="00B4046E"/>
    <w:rsid w:val="00B415E8"/>
    <w:rsid w:val="00B41665"/>
    <w:rsid w:val="00B4231C"/>
    <w:rsid w:val="00B43FC6"/>
    <w:rsid w:val="00B440B2"/>
    <w:rsid w:val="00B44D47"/>
    <w:rsid w:val="00B53B22"/>
    <w:rsid w:val="00B53DD3"/>
    <w:rsid w:val="00B5422F"/>
    <w:rsid w:val="00B56076"/>
    <w:rsid w:val="00B612BD"/>
    <w:rsid w:val="00B62378"/>
    <w:rsid w:val="00B635A6"/>
    <w:rsid w:val="00B6466B"/>
    <w:rsid w:val="00B66C30"/>
    <w:rsid w:val="00B711C1"/>
    <w:rsid w:val="00B713A5"/>
    <w:rsid w:val="00B71F9C"/>
    <w:rsid w:val="00B77B4C"/>
    <w:rsid w:val="00B77BEE"/>
    <w:rsid w:val="00B809A1"/>
    <w:rsid w:val="00B83DF6"/>
    <w:rsid w:val="00B86236"/>
    <w:rsid w:val="00B86BDA"/>
    <w:rsid w:val="00B90194"/>
    <w:rsid w:val="00B912A1"/>
    <w:rsid w:val="00B93935"/>
    <w:rsid w:val="00B93FDE"/>
    <w:rsid w:val="00B96A8E"/>
    <w:rsid w:val="00BA5895"/>
    <w:rsid w:val="00BA65D0"/>
    <w:rsid w:val="00BA755F"/>
    <w:rsid w:val="00BB14A2"/>
    <w:rsid w:val="00BB23D7"/>
    <w:rsid w:val="00BB37D8"/>
    <w:rsid w:val="00BB7BFF"/>
    <w:rsid w:val="00BC0FB2"/>
    <w:rsid w:val="00BC2455"/>
    <w:rsid w:val="00BC3551"/>
    <w:rsid w:val="00BC4296"/>
    <w:rsid w:val="00BC4683"/>
    <w:rsid w:val="00BC51AC"/>
    <w:rsid w:val="00BC549C"/>
    <w:rsid w:val="00BC57E5"/>
    <w:rsid w:val="00BC67A7"/>
    <w:rsid w:val="00BD33FB"/>
    <w:rsid w:val="00BD3AD5"/>
    <w:rsid w:val="00BD7F67"/>
    <w:rsid w:val="00BE01DD"/>
    <w:rsid w:val="00BE0D04"/>
    <w:rsid w:val="00BE6179"/>
    <w:rsid w:val="00BF08A7"/>
    <w:rsid w:val="00BF0F71"/>
    <w:rsid w:val="00BF3994"/>
    <w:rsid w:val="00BF45E7"/>
    <w:rsid w:val="00BF5B2C"/>
    <w:rsid w:val="00C025B4"/>
    <w:rsid w:val="00C02886"/>
    <w:rsid w:val="00C02BAD"/>
    <w:rsid w:val="00C03339"/>
    <w:rsid w:val="00C046BE"/>
    <w:rsid w:val="00C0509B"/>
    <w:rsid w:val="00C11581"/>
    <w:rsid w:val="00C12F43"/>
    <w:rsid w:val="00C17D26"/>
    <w:rsid w:val="00C213C1"/>
    <w:rsid w:val="00C2189D"/>
    <w:rsid w:val="00C21B8C"/>
    <w:rsid w:val="00C30E1C"/>
    <w:rsid w:val="00C3135E"/>
    <w:rsid w:val="00C35E96"/>
    <w:rsid w:val="00C423C7"/>
    <w:rsid w:val="00C42F98"/>
    <w:rsid w:val="00C43996"/>
    <w:rsid w:val="00C44FE7"/>
    <w:rsid w:val="00C46047"/>
    <w:rsid w:val="00C464A6"/>
    <w:rsid w:val="00C47043"/>
    <w:rsid w:val="00C502DE"/>
    <w:rsid w:val="00C51A10"/>
    <w:rsid w:val="00C56550"/>
    <w:rsid w:val="00C602D2"/>
    <w:rsid w:val="00C6303C"/>
    <w:rsid w:val="00C64DD5"/>
    <w:rsid w:val="00C66289"/>
    <w:rsid w:val="00C67885"/>
    <w:rsid w:val="00C71046"/>
    <w:rsid w:val="00C737BC"/>
    <w:rsid w:val="00C74BE0"/>
    <w:rsid w:val="00C753DC"/>
    <w:rsid w:val="00C769D3"/>
    <w:rsid w:val="00C77303"/>
    <w:rsid w:val="00C77CF9"/>
    <w:rsid w:val="00C819BC"/>
    <w:rsid w:val="00C82504"/>
    <w:rsid w:val="00C82B76"/>
    <w:rsid w:val="00C830CF"/>
    <w:rsid w:val="00C86991"/>
    <w:rsid w:val="00C904AB"/>
    <w:rsid w:val="00C967BD"/>
    <w:rsid w:val="00CA0D88"/>
    <w:rsid w:val="00CA20EB"/>
    <w:rsid w:val="00CB7FE9"/>
    <w:rsid w:val="00CC0EF3"/>
    <w:rsid w:val="00CC24DF"/>
    <w:rsid w:val="00CC4430"/>
    <w:rsid w:val="00CC504F"/>
    <w:rsid w:val="00CC5A58"/>
    <w:rsid w:val="00CC7330"/>
    <w:rsid w:val="00CD4ADA"/>
    <w:rsid w:val="00CD4B09"/>
    <w:rsid w:val="00CD590C"/>
    <w:rsid w:val="00CE1BE3"/>
    <w:rsid w:val="00CE5333"/>
    <w:rsid w:val="00CE548D"/>
    <w:rsid w:val="00CE574A"/>
    <w:rsid w:val="00CE7739"/>
    <w:rsid w:val="00CF2A7D"/>
    <w:rsid w:val="00CF3C81"/>
    <w:rsid w:val="00CF57C8"/>
    <w:rsid w:val="00CF628A"/>
    <w:rsid w:val="00CF7A58"/>
    <w:rsid w:val="00D000A0"/>
    <w:rsid w:val="00D0124F"/>
    <w:rsid w:val="00D014E0"/>
    <w:rsid w:val="00D040D7"/>
    <w:rsid w:val="00D075DE"/>
    <w:rsid w:val="00D119CD"/>
    <w:rsid w:val="00D1798F"/>
    <w:rsid w:val="00D2165E"/>
    <w:rsid w:val="00D229AA"/>
    <w:rsid w:val="00D23CA5"/>
    <w:rsid w:val="00D27373"/>
    <w:rsid w:val="00D3119F"/>
    <w:rsid w:val="00D3336A"/>
    <w:rsid w:val="00D36CA5"/>
    <w:rsid w:val="00D37C10"/>
    <w:rsid w:val="00D42023"/>
    <w:rsid w:val="00D421CF"/>
    <w:rsid w:val="00D453AD"/>
    <w:rsid w:val="00D46227"/>
    <w:rsid w:val="00D46B80"/>
    <w:rsid w:val="00D46D9B"/>
    <w:rsid w:val="00D473F8"/>
    <w:rsid w:val="00D47C50"/>
    <w:rsid w:val="00D538DE"/>
    <w:rsid w:val="00D60A83"/>
    <w:rsid w:val="00D67261"/>
    <w:rsid w:val="00D70FE1"/>
    <w:rsid w:val="00D72614"/>
    <w:rsid w:val="00D73AE3"/>
    <w:rsid w:val="00D74A07"/>
    <w:rsid w:val="00D76C70"/>
    <w:rsid w:val="00D772A7"/>
    <w:rsid w:val="00D772B9"/>
    <w:rsid w:val="00D80E41"/>
    <w:rsid w:val="00D818CF"/>
    <w:rsid w:val="00D833E0"/>
    <w:rsid w:val="00D839F2"/>
    <w:rsid w:val="00D847DD"/>
    <w:rsid w:val="00D85DE6"/>
    <w:rsid w:val="00D86528"/>
    <w:rsid w:val="00D878CE"/>
    <w:rsid w:val="00D9150F"/>
    <w:rsid w:val="00D96F18"/>
    <w:rsid w:val="00DA01B6"/>
    <w:rsid w:val="00DA250E"/>
    <w:rsid w:val="00DA5C05"/>
    <w:rsid w:val="00DA785D"/>
    <w:rsid w:val="00DB0601"/>
    <w:rsid w:val="00DB378D"/>
    <w:rsid w:val="00DB4A26"/>
    <w:rsid w:val="00DB59DF"/>
    <w:rsid w:val="00DB67AC"/>
    <w:rsid w:val="00DB7379"/>
    <w:rsid w:val="00DB7D2E"/>
    <w:rsid w:val="00DC0657"/>
    <w:rsid w:val="00DC36C0"/>
    <w:rsid w:val="00DC51CE"/>
    <w:rsid w:val="00DD5F05"/>
    <w:rsid w:val="00DD6051"/>
    <w:rsid w:val="00DD7C27"/>
    <w:rsid w:val="00DE2475"/>
    <w:rsid w:val="00DE31A2"/>
    <w:rsid w:val="00DE4C95"/>
    <w:rsid w:val="00DF2663"/>
    <w:rsid w:val="00DF29EA"/>
    <w:rsid w:val="00DF5E04"/>
    <w:rsid w:val="00E00416"/>
    <w:rsid w:val="00E02F3A"/>
    <w:rsid w:val="00E04FCA"/>
    <w:rsid w:val="00E103E6"/>
    <w:rsid w:val="00E11C19"/>
    <w:rsid w:val="00E15210"/>
    <w:rsid w:val="00E15FDF"/>
    <w:rsid w:val="00E16AE3"/>
    <w:rsid w:val="00E174AA"/>
    <w:rsid w:val="00E2154A"/>
    <w:rsid w:val="00E2175D"/>
    <w:rsid w:val="00E22D05"/>
    <w:rsid w:val="00E254B0"/>
    <w:rsid w:val="00E35F87"/>
    <w:rsid w:val="00E37548"/>
    <w:rsid w:val="00E42034"/>
    <w:rsid w:val="00E445AB"/>
    <w:rsid w:val="00E468AE"/>
    <w:rsid w:val="00E522BD"/>
    <w:rsid w:val="00E540E8"/>
    <w:rsid w:val="00E55B20"/>
    <w:rsid w:val="00E56CC1"/>
    <w:rsid w:val="00E570BA"/>
    <w:rsid w:val="00E64FD4"/>
    <w:rsid w:val="00E65CB9"/>
    <w:rsid w:val="00E70824"/>
    <w:rsid w:val="00E70AB2"/>
    <w:rsid w:val="00E71E6E"/>
    <w:rsid w:val="00E74573"/>
    <w:rsid w:val="00E7468C"/>
    <w:rsid w:val="00E80615"/>
    <w:rsid w:val="00E81CC2"/>
    <w:rsid w:val="00E838F2"/>
    <w:rsid w:val="00E859F1"/>
    <w:rsid w:val="00E85DBA"/>
    <w:rsid w:val="00E86C71"/>
    <w:rsid w:val="00E87209"/>
    <w:rsid w:val="00E87300"/>
    <w:rsid w:val="00E90553"/>
    <w:rsid w:val="00E92ED3"/>
    <w:rsid w:val="00E97125"/>
    <w:rsid w:val="00E97DBE"/>
    <w:rsid w:val="00E97DDF"/>
    <w:rsid w:val="00EA011B"/>
    <w:rsid w:val="00EA05D2"/>
    <w:rsid w:val="00EA3668"/>
    <w:rsid w:val="00EA42AE"/>
    <w:rsid w:val="00EA50B7"/>
    <w:rsid w:val="00EB155D"/>
    <w:rsid w:val="00EB2CB5"/>
    <w:rsid w:val="00EB3618"/>
    <w:rsid w:val="00EB5983"/>
    <w:rsid w:val="00EB6525"/>
    <w:rsid w:val="00EC0219"/>
    <w:rsid w:val="00EC05E1"/>
    <w:rsid w:val="00EC0BF6"/>
    <w:rsid w:val="00EC27E9"/>
    <w:rsid w:val="00EC4BCD"/>
    <w:rsid w:val="00EC7E6F"/>
    <w:rsid w:val="00ED0661"/>
    <w:rsid w:val="00ED097B"/>
    <w:rsid w:val="00ED23BE"/>
    <w:rsid w:val="00ED4874"/>
    <w:rsid w:val="00ED7B0E"/>
    <w:rsid w:val="00EE1DCB"/>
    <w:rsid w:val="00EE20EC"/>
    <w:rsid w:val="00EE23CA"/>
    <w:rsid w:val="00EE47E2"/>
    <w:rsid w:val="00EE51F1"/>
    <w:rsid w:val="00EE5AFC"/>
    <w:rsid w:val="00EF1246"/>
    <w:rsid w:val="00EF1F15"/>
    <w:rsid w:val="00EF4EA1"/>
    <w:rsid w:val="00EF53C2"/>
    <w:rsid w:val="00EF5E0A"/>
    <w:rsid w:val="00F019BD"/>
    <w:rsid w:val="00F01B63"/>
    <w:rsid w:val="00F06524"/>
    <w:rsid w:val="00F206D3"/>
    <w:rsid w:val="00F216B2"/>
    <w:rsid w:val="00F25802"/>
    <w:rsid w:val="00F25DBD"/>
    <w:rsid w:val="00F25ECC"/>
    <w:rsid w:val="00F30971"/>
    <w:rsid w:val="00F314B0"/>
    <w:rsid w:val="00F3244F"/>
    <w:rsid w:val="00F32EBF"/>
    <w:rsid w:val="00F32F53"/>
    <w:rsid w:val="00F35309"/>
    <w:rsid w:val="00F3563C"/>
    <w:rsid w:val="00F35F89"/>
    <w:rsid w:val="00F36C8B"/>
    <w:rsid w:val="00F416E0"/>
    <w:rsid w:val="00F4274E"/>
    <w:rsid w:val="00F47D42"/>
    <w:rsid w:val="00F51412"/>
    <w:rsid w:val="00F524C1"/>
    <w:rsid w:val="00F52ECA"/>
    <w:rsid w:val="00F5352D"/>
    <w:rsid w:val="00F54D78"/>
    <w:rsid w:val="00F5595C"/>
    <w:rsid w:val="00F565D5"/>
    <w:rsid w:val="00F60CCB"/>
    <w:rsid w:val="00F67423"/>
    <w:rsid w:val="00F67DF1"/>
    <w:rsid w:val="00F702DA"/>
    <w:rsid w:val="00F71261"/>
    <w:rsid w:val="00F75C0C"/>
    <w:rsid w:val="00F82396"/>
    <w:rsid w:val="00F82781"/>
    <w:rsid w:val="00F856E8"/>
    <w:rsid w:val="00F86532"/>
    <w:rsid w:val="00F915B0"/>
    <w:rsid w:val="00FA265D"/>
    <w:rsid w:val="00FA7DF3"/>
    <w:rsid w:val="00FB32BB"/>
    <w:rsid w:val="00FB5388"/>
    <w:rsid w:val="00FB713E"/>
    <w:rsid w:val="00FB7352"/>
    <w:rsid w:val="00FC1052"/>
    <w:rsid w:val="00FC3AA8"/>
    <w:rsid w:val="00FC796E"/>
    <w:rsid w:val="00FD00DD"/>
    <w:rsid w:val="00FD3557"/>
    <w:rsid w:val="00FD54D2"/>
    <w:rsid w:val="00FD72F1"/>
    <w:rsid w:val="00FE2D28"/>
    <w:rsid w:val="00FF0D0A"/>
    <w:rsid w:val="00FF1F46"/>
    <w:rsid w:val="00FF244B"/>
    <w:rsid w:val="00FF33B3"/>
    <w:rsid w:val="00FF599E"/>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8A485"/>
  <w15:docId w15:val="{C80413BD-33F8-4FE1-8E14-BC724ED8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5CD"/>
    <w:pPr>
      <w:jc w:val="both"/>
      <w:outlineLvl w:val="1"/>
    </w:pPr>
    <w:rPr>
      <w:rFonts w:ascii="Verdana" w:hAnsi="Verdana"/>
      <w:sz w:val="18"/>
      <w:szCs w:val="18"/>
    </w:rPr>
  </w:style>
  <w:style w:type="paragraph" w:styleId="Heading1">
    <w:name w:val="heading 1"/>
    <w:basedOn w:val="Normal"/>
    <w:next w:val="Normal"/>
    <w:qFormat/>
    <w:rsid w:val="004915CD"/>
    <w:pPr>
      <w:numPr>
        <w:numId w:val="6"/>
      </w:numPr>
      <w:outlineLvl w:val="0"/>
    </w:pPr>
    <w:rPr>
      <w:b/>
      <w:sz w:val="22"/>
      <w:szCs w:val="22"/>
    </w:rPr>
  </w:style>
  <w:style w:type="paragraph" w:styleId="Heading2">
    <w:name w:val="heading 2"/>
    <w:basedOn w:val="Normal"/>
    <w:next w:val="Normal"/>
    <w:link w:val="Heading2Char"/>
    <w:qFormat/>
    <w:rsid w:val="0092636F"/>
    <w:pPr>
      <w:numPr>
        <w:ilvl w:val="1"/>
        <w:numId w:val="6"/>
      </w:numPr>
    </w:pPr>
    <w:rPr>
      <w:b/>
      <w:sz w:val="20"/>
      <w:szCs w:val="20"/>
    </w:rPr>
  </w:style>
  <w:style w:type="paragraph" w:styleId="Heading3">
    <w:name w:val="heading 3"/>
    <w:basedOn w:val="Normal"/>
    <w:next w:val="Normal"/>
    <w:link w:val="Heading3Char"/>
    <w:semiHidden/>
    <w:unhideWhenUsed/>
    <w:qFormat/>
    <w:rsid w:val="00AD16E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9846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51B3"/>
    <w:rPr>
      <w:rFonts w:ascii="Tahoma" w:hAnsi="Tahoma" w:cs="Tahoma"/>
      <w:sz w:val="16"/>
      <w:szCs w:val="16"/>
    </w:rPr>
  </w:style>
  <w:style w:type="character" w:styleId="Hyperlink">
    <w:name w:val="Hyperlink"/>
    <w:basedOn w:val="DefaultParagraphFont"/>
    <w:uiPriority w:val="99"/>
    <w:rsid w:val="003D1F2D"/>
    <w:rPr>
      <w:color w:val="0000FF"/>
      <w:u w:val="single"/>
    </w:rPr>
  </w:style>
  <w:style w:type="paragraph" w:styleId="Footer">
    <w:name w:val="footer"/>
    <w:basedOn w:val="Normal"/>
    <w:link w:val="FooterChar"/>
    <w:uiPriority w:val="99"/>
    <w:rsid w:val="003B551F"/>
    <w:pPr>
      <w:tabs>
        <w:tab w:val="center" w:pos="4320"/>
        <w:tab w:val="right" w:pos="8640"/>
      </w:tabs>
    </w:pPr>
  </w:style>
  <w:style w:type="character" w:styleId="PageNumber">
    <w:name w:val="page number"/>
    <w:basedOn w:val="DefaultParagraphFont"/>
    <w:rsid w:val="003B551F"/>
  </w:style>
  <w:style w:type="character" w:styleId="Emphasis">
    <w:name w:val="Emphasis"/>
    <w:basedOn w:val="DefaultParagraphFont"/>
    <w:uiPriority w:val="20"/>
    <w:qFormat/>
    <w:rsid w:val="00D47C50"/>
    <w:rPr>
      <w:i/>
      <w:iCs/>
    </w:rPr>
  </w:style>
  <w:style w:type="character" w:styleId="Strong">
    <w:name w:val="Strong"/>
    <w:basedOn w:val="DefaultParagraphFont"/>
    <w:uiPriority w:val="22"/>
    <w:qFormat/>
    <w:rsid w:val="00D47C50"/>
    <w:rPr>
      <w:b/>
      <w:bCs/>
    </w:rPr>
  </w:style>
  <w:style w:type="paragraph" w:styleId="NormalWeb">
    <w:name w:val="Normal (Web)"/>
    <w:basedOn w:val="Normal"/>
    <w:uiPriority w:val="99"/>
    <w:rsid w:val="00AA30AB"/>
    <w:pPr>
      <w:spacing w:before="100" w:beforeAutospacing="1" w:after="100" w:afterAutospacing="1"/>
    </w:pPr>
  </w:style>
  <w:style w:type="paragraph" w:styleId="Header">
    <w:name w:val="header"/>
    <w:basedOn w:val="Normal"/>
    <w:rsid w:val="005A19AE"/>
    <w:pPr>
      <w:spacing w:before="100" w:beforeAutospacing="1" w:after="100" w:afterAutospacing="1"/>
    </w:pPr>
  </w:style>
  <w:style w:type="paragraph" w:styleId="TOC1">
    <w:name w:val="toc 1"/>
    <w:basedOn w:val="Normal"/>
    <w:next w:val="Normal"/>
    <w:autoRedefine/>
    <w:uiPriority w:val="39"/>
    <w:qFormat/>
    <w:rsid w:val="00815DA8"/>
    <w:pPr>
      <w:tabs>
        <w:tab w:val="left" w:pos="660"/>
        <w:tab w:val="right" w:leader="dot" w:pos="8870"/>
      </w:tabs>
    </w:pPr>
  </w:style>
  <w:style w:type="character" w:customStyle="1" w:styleId="Heading2Char">
    <w:name w:val="Heading 2 Char"/>
    <w:basedOn w:val="DefaultParagraphFont"/>
    <w:link w:val="Heading2"/>
    <w:rsid w:val="0092636F"/>
    <w:rPr>
      <w:rFonts w:ascii="Verdana" w:hAnsi="Verdana"/>
      <w:b/>
    </w:rPr>
  </w:style>
  <w:style w:type="paragraph" w:styleId="TOC2">
    <w:name w:val="toc 2"/>
    <w:basedOn w:val="Normal"/>
    <w:next w:val="Normal"/>
    <w:autoRedefine/>
    <w:uiPriority w:val="39"/>
    <w:qFormat/>
    <w:rsid w:val="00815DA8"/>
    <w:pPr>
      <w:tabs>
        <w:tab w:val="left" w:pos="880"/>
        <w:tab w:val="right" w:leader="dot" w:pos="8870"/>
      </w:tabs>
      <w:ind w:left="240"/>
    </w:pPr>
  </w:style>
  <w:style w:type="paragraph" w:styleId="ListParagraph">
    <w:name w:val="List Paragraph"/>
    <w:basedOn w:val="Normal"/>
    <w:uiPriority w:val="34"/>
    <w:qFormat/>
    <w:rsid w:val="00EE1DCB"/>
    <w:pPr>
      <w:ind w:left="720"/>
      <w:contextualSpacing/>
    </w:pPr>
    <w:rPr>
      <w:rFonts w:eastAsia="Calibri"/>
    </w:rPr>
  </w:style>
  <w:style w:type="character" w:styleId="FollowedHyperlink">
    <w:name w:val="FollowedHyperlink"/>
    <w:basedOn w:val="DefaultParagraphFont"/>
    <w:rsid w:val="007B2889"/>
    <w:rPr>
      <w:color w:val="800080"/>
      <w:u w:val="single"/>
    </w:rPr>
  </w:style>
  <w:style w:type="paragraph" w:styleId="NoSpacing">
    <w:name w:val="No Spacing"/>
    <w:link w:val="NoSpacingChar"/>
    <w:uiPriority w:val="1"/>
    <w:qFormat/>
    <w:rsid w:val="00A319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3198C"/>
    <w:rPr>
      <w:rFonts w:asciiTheme="minorHAnsi" w:eastAsiaTheme="minorEastAsia" w:hAnsiTheme="minorHAnsi" w:cstheme="minorBidi"/>
      <w:sz w:val="22"/>
      <w:szCs w:val="22"/>
    </w:rPr>
  </w:style>
  <w:style w:type="character" w:styleId="CommentReference">
    <w:name w:val="annotation reference"/>
    <w:basedOn w:val="DefaultParagraphFont"/>
    <w:rsid w:val="00BC2455"/>
    <w:rPr>
      <w:sz w:val="16"/>
      <w:szCs w:val="16"/>
    </w:rPr>
  </w:style>
  <w:style w:type="paragraph" w:styleId="CommentText">
    <w:name w:val="annotation text"/>
    <w:basedOn w:val="Normal"/>
    <w:link w:val="CommentTextChar"/>
    <w:rsid w:val="00A3553E"/>
    <w:rPr>
      <w:sz w:val="20"/>
      <w:szCs w:val="20"/>
    </w:rPr>
  </w:style>
  <w:style w:type="character" w:customStyle="1" w:styleId="CommentTextChar">
    <w:name w:val="Comment Text Char"/>
    <w:basedOn w:val="DefaultParagraphFont"/>
    <w:link w:val="CommentText"/>
    <w:rsid w:val="00A3553E"/>
  </w:style>
  <w:style w:type="paragraph" w:styleId="CommentSubject">
    <w:name w:val="annotation subject"/>
    <w:basedOn w:val="CommentText"/>
    <w:next w:val="CommentText"/>
    <w:link w:val="CommentSubjectChar"/>
    <w:rsid w:val="00BC2455"/>
    <w:rPr>
      <w:b/>
      <w:bCs/>
    </w:rPr>
  </w:style>
  <w:style w:type="character" w:customStyle="1" w:styleId="CommentSubjectChar">
    <w:name w:val="Comment Subject Char"/>
    <w:basedOn w:val="CommentTextChar"/>
    <w:link w:val="CommentSubject"/>
    <w:rsid w:val="00BC2455"/>
    <w:rPr>
      <w:b/>
      <w:bCs/>
    </w:rPr>
  </w:style>
  <w:style w:type="paragraph" w:styleId="TOCHeading">
    <w:name w:val="TOC Heading"/>
    <w:basedOn w:val="Heading1"/>
    <w:next w:val="Normal"/>
    <w:uiPriority w:val="39"/>
    <w:unhideWhenUsed/>
    <w:qFormat/>
    <w:rsid w:val="0092636F"/>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92636F"/>
    <w:pPr>
      <w:spacing w:after="100" w:line="276" w:lineRule="auto"/>
      <w:ind w:left="440"/>
      <w:jc w:val="left"/>
      <w:outlineLvl w:val="9"/>
    </w:pPr>
    <w:rPr>
      <w:rFonts w:asciiTheme="minorHAnsi" w:eastAsiaTheme="minorEastAsia" w:hAnsiTheme="minorHAnsi" w:cstheme="minorBidi"/>
      <w:sz w:val="22"/>
      <w:szCs w:val="22"/>
      <w:lang w:val="en-AU" w:eastAsia="en-AU"/>
    </w:rPr>
  </w:style>
  <w:style w:type="paragraph" w:styleId="TOC4">
    <w:name w:val="toc 4"/>
    <w:basedOn w:val="Normal"/>
    <w:next w:val="Normal"/>
    <w:autoRedefine/>
    <w:uiPriority w:val="39"/>
    <w:unhideWhenUsed/>
    <w:rsid w:val="0092636F"/>
    <w:pPr>
      <w:spacing w:after="100" w:line="276" w:lineRule="auto"/>
      <w:ind w:left="660"/>
      <w:jc w:val="left"/>
      <w:outlineLvl w:val="9"/>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92636F"/>
    <w:pPr>
      <w:spacing w:after="100" w:line="276" w:lineRule="auto"/>
      <w:ind w:left="880"/>
      <w:jc w:val="left"/>
      <w:outlineLvl w:val="9"/>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92636F"/>
    <w:pPr>
      <w:spacing w:after="100" w:line="276" w:lineRule="auto"/>
      <w:ind w:left="1100"/>
      <w:jc w:val="left"/>
      <w:outlineLvl w:val="9"/>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92636F"/>
    <w:pPr>
      <w:spacing w:after="100" w:line="276" w:lineRule="auto"/>
      <w:ind w:left="1320"/>
      <w:jc w:val="left"/>
      <w:outlineLvl w:val="9"/>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92636F"/>
    <w:pPr>
      <w:spacing w:after="100" w:line="276" w:lineRule="auto"/>
      <w:ind w:left="1540"/>
      <w:jc w:val="left"/>
      <w:outlineLvl w:val="9"/>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92636F"/>
    <w:pPr>
      <w:spacing w:after="100" w:line="276" w:lineRule="auto"/>
      <w:ind w:left="1760"/>
      <w:jc w:val="left"/>
      <w:outlineLvl w:val="9"/>
    </w:pPr>
    <w:rPr>
      <w:rFonts w:asciiTheme="minorHAnsi" w:eastAsiaTheme="minorEastAsia" w:hAnsiTheme="minorHAnsi" w:cstheme="minorBidi"/>
      <w:sz w:val="22"/>
      <w:szCs w:val="22"/>
      <w:lang w:val="en-AU" w:eastAsia="en-AU"/>
    </w:rPr>
  </w:style>
  <w:style w:type="character" w:customStyle="1" w:styleId="FooterChar">
    <w:name w:val="Footer Char"/>
    <w:basedOn w:val="DefaultParagraphFont"/>
    <w:link w:val="Footer"/>
    <w:uiPriority w:val="99"/>
    <w:rsid w:val="003F32EB"/>
    <w:rPr>
      <w:rFonts w:ascii="Verdana" w:hAnsi="Verdana"/>
      <w:sz w:val="18"/>
      <w:szCs w:val="18"/>
    </w:rPr>
  </w:style>
  <w:style w:type="character" w:customStyle="1" w:styleId="Heading3Char">
    <w:name w:val="Heading 3 Char"/>
    <w:basedOn w:val="DefaultParagraphFont"/>
    <w:link w:val="Heading3"/>
    <w:semiHidden/>
    <w:rsid w:val="00AD16E2"/>
    <w:rPr>
      <w:rFonts w:asciiTheme="majorHAnsi" w:eastAsiaTheme="majorEastAsia" w:hAnsiTheme="majorHAnsi" w:cstheme="majorBidi"/>
      <w:b/>
      <w:bCs/>
      <w:color w:val="4F81BD" w:themeColor="accent1"/>
      <w:sz w:val="18"/>
      <w:szCs w:val="18"/>
    </w:rPr>
  </w:style>
  <w:style w:type="table" w:styleId="TableGrid8">
    <w:name w:val="Table Grid 8"/>
    <w:basedOn w:val="TableNormal"/>
    <w:rsid w:val="00047737"/>
    <w:pPr>
      <w:jc w:val="both"/>
      <w:outlineLvl w:val="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A44F7"/>
    <w:rPr>
      <w:color w:val="808080"/>
    </w:rPr>
  </w:style>
  <w:style w:type="character" w:customStyle="1" w:styleId="Heading6Char">
    <w:name w:val="Heading 6 Char"/>
    <w:basedOn w:val="DefaultParagraphFont"/>
    <w:link w:val="Heading6"/>
    <w:semiHidden/>
    <w:rsid w:val="0098465E"/>
    <w:rPr>
      <w:rFonts w:asciiTheme="majorHAnsi" w:eastAsiaTheme="majorEastAsia" w:hAnsiTheme="majorHAnsi" w:cstheme="majorBidi"/>
      <w:i/>
      <w:iCs/>
      <w:color w:val="243F60" w:themeColor="accent1" w:themeShade="7F"/>
      <w:sz w:val="18"/>
      <w:szCs w:val="18"/>
    </w:rPr>
  </w:style>
  <w:style w:type="paragraph" w:customStyle="1" w:styleId="MP-Normal">
    <w:name w:val="MP - Normal"/>
    <w:qFormat/>
    <w:rsid w:val="0098465E"/>
    <w:pPr>
      <w:spacing w:before="120" w:after="120"/>
      <w:jc w:val="both"/>
    </w:pPr>
    <w:rPr>
      <w:rFonts w:ascii="Verdana" w:hAnsi="Verdana" w:cs="Arial"/>
      <w:sz w:val="18"/>
      <w:szCs w:val="18"/>
    </w:rPr>
  </w:style>
  <w:style w:type="paragraph" w:customStyle="1" w:styleId="Default">
    <w:name w:val="Default"/>
    <w:rsid w:val="005C1CF4"/>
    <w:pPr>
      <w:autoSpaceDE w:val="0"/>
      <w:autoSpaceDN w:val="0"/>
      <w:adjustRightInd w:val="0"/>
    </w:pPr>
    <w:rPr>
      <w:rFonts w:ascii="Verdana" w:eastAsiaTheme="minorHAnsi" w:hAnsi="Verdana" w:cs="Verdana"/>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095">
      <w:bodyDiv w:val="1"/>
      <w:marLeft w:val="0"/>
      <w:marRight w:val="0"/>
      <w:marTop w:val="0"/>
      <w:marBottom w:val="0"/>
      <w:divBdr>
        <w:top w:val="none" w:sz="0" w:space="0" w:color="auto"/>
        <w:left w:val="none" w:sz="0" w:space="0" w:color="auto"/>
        <w:bottom w:val="none" w:sz="0" w:space="0" w:color="auto"/>
        <w:right w:val="none" w:sz="0" w:space="0" w:color="auto"/>
      </w:divBdr>
    </w:div>
    <w:div w:id="41953595">
      <w:bodyDiv w:val="1"/>
      <w:marLeft w:val="0"/>
      <w:marRight w:val="0"/>
      <w:marTop w:val="0"/>
      <w:marBottom w:val="0"/>
      <w:divBdr>
        <w:top w:val="none" w:sz="0" w:space="0" w:color="auto"/>
        <w:left w:val="none" w:sz="0" w:space="0" w:color="auto"/>
        <w:bottom w:val="none" w:sz="0" w:space="0" w:color="auto"/>
        <w:right w:val="none" w:sz="0" w:space="0" w:color="auto"/>
      </w:divBdr>
    </w:div>
    <w:div w:id="164637672">
      <w:bodyDiv w:val="1"/>
      <w:marLeft w:val="0"/>
      <w:marRight w:val="0"/>
      <w:marTop w:val="0"/>
      <w:marBottom w:val="0"/>
      <w:divBdr>
        <w:top w:val="none" w:sz="0" w:space="0" w:color="auto"/>
        <w:left w:val="none" w:sz="0" w:space="0" w:color="auto"/>
        <w:bottom w:val="none" w:sz="0" w:space="0" w:color="auto"/>
        <w:right w:val="none" w:sz="0" w:space="0" w:color="auto"/>
      </w:divBdr>
    </w:div>
    <w:div w:id="227351611">
      <w:bodyDiv w:val="1"/>
      <w:marLeft w:val="0"/>
      <w:marRight w:val="0"/>
      <w:marTop w:val="0"/>
      <w:marBottom w:val="0"/>
      <w:divBdr>
        <w:top w:val="none" w:sz="0" w:space="0" w:color="auto"/>
        <w:left w:val="none" w:sz="0" w:space="0" w:color="auto"/>
        <w:bottom w:val="none" w:sz="0" w:space="0" w:color="auto"/>
        <w:right w:val="none" w:sz="0" w:space="0" w:color="auto"/>
      </w:divBdr>
      <w:divsChild>
        <w:div w:id="1973555458">
          <w:marLeft w:val="0"/>
          <w:marRight w:val="0"/>
          <w:marTop w:val="0"/>
          <w:marBottom w:val="0"/>
          <w:divBdr>
            <w:top w:val="none" w:sz="0" w:space="0" w:color="auto"/>
            <w:left w:val="none" w:sz="0" w:space="0" w:color="auto"/>
            <w:bottom w:val="none" w:sz="0" w:space="0" w:color="auto"/>
            <w:right w:val="none" w:sz="0" w:space="0" w:color="auto"/>
          </w:divBdr>
          <w:divsChild>
            <w:div w:id="221907495">
              <w:marLeft w:val="0"/>
              <w:marRight w:val="0"/>
              <w:marTop w:val="0"/>
              <w:marBottom w:val="0"/>
              <w:divBdr>
                <w:top w:val="none" w:sz="0" w:space="0" w:color="auto"/>
                <w:left w:val="none" w:sz="0" w:space="0" w:color="auto"/>
                <w:bottom w:val="none" w:sz="0" w:space="0" w:color="auto"/>
                <w:right w:val="none" w:sz="0" w:space="0" w:color="auto"/>
              </w:divBdr>
              <w:divsChild>
                <w:div w:id="13593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3459">
      <w:bodyDiv w:val="1"/>
      <w:marLeft w:val="0"/>
      <w:marRight w:val="0"/>
      <w:marTop w:val="0"/>
      <w:marBottom w:val="0"/>
      <w:divBdr>
        <w:top w:val="none" w:sz="0" w:space="0" w:color="auto"/>
        <w:left w:val="none" w:sz="0" w:space="0" w:color="auto"/>
        <w:bottom w:val="none" w:sz="0" w:space="0" w:color="auto"/>
        <w:right w:val="none" w:sz="0" w:space="0" w:color="auto"/>
      </w:divBdr>
      <w:divsChild>
        <w:div w:id="1808546861">
          <w:marLeft w:val="0"/>
          <w:marRight w:val="0"/>
          <w:marTop w:val="0"/>
          <w:marBottom w:val="0"/>
          <w:divBdr>
            <w:top w:val="none" w:sz="0" w:space="0" w:color="auto"/>
            <w:left w:val="none" w:sz="0" w:space="0" w:color="auto"/>
            <w:bottom w:val="none" w:sz="0" w:space="0" w:color="auto"/>
            <w:right w:val="none" w:sz="0" w:space="0" w:color="auto"/>
          </w:divBdr>
          <w:divsChild>
            <w:div w:id="324018892">
              <w:marLeft w:val="0"/>
              <w:marRight w:val="0"/>
              <w:marTop w:val="0"/>
              <w:marBottom w:val="0"/>
              <w:divBdr>
                <w:top w:val="none" w:sz="0" w:space="0" w:color="auto"/>
                <w:left w:val="none" w:sz="0" w:space="0" w:color="auto"/>
                <w:bottom w:val="none" w:sz="0" w:space="0" w:color="auto"/>
                <w:right w:val="none" w:sz="0" w:space="0" w:color="auto"/>
              </w:divBdr>
              <w:divsChild>
                <w:div w:id="11685477">
                  <w:marLeft w:val="0"/>
                  <w:marRight w:val="0"/>
                  <w:marTop w:val="0"/>
                  <w:marBottom w:val="0"/>
                  <w:divBdr>
                    <w:top w:val="none" w:sz="0" w:space="0" w:color="auto"/>
                    <w:left w:val="none" w:sz="0" w:space="0" w:color="auto"/>
                    <w:bottom w:val="none" w:sz="0" w:space="0" w:color="auto"/>
                    <w:right w:val="none" w:sz="0" w:space="0" w:color="auto"/>
                  </w:divBdr>
                  <w:divsChild>
                    <w:div w:id="1226188679">
                      <w:marLeft w:val="0"/>
                      <w:marRight w:val="0"/>
                      <w:marTop w:val="0"/>
                      <w:marBottom w:val="0"/>
                      <w:divBdr>
                        <w:top w:val="none" w:sz="0" w:space="0" w:color="auto"/>
                        <w:left w:val="none" w:sz="0" w:space="0" w:color="auto"/>
                        <w:bottom w:val="none" w:sz="0" w:space="0" w:color="auto"/>
                        <w:right w:val="none" w:sz="0" w:space="0" w:color="auto"/>
                      </w:divBdr>
                      <w:divsChild>
                        <w:div w:id="360712528">
                          <w:marLeft w:val="0"/>
                          <w:marRight w:val="0"/>
                          <w:marTop w:val="0"/>
                          <w:marBottom w:val="0"/>
                          <w:divBdr>
                            <w:top w:val="none" w:sz="0" w:space="0" w:color="auto"/>
                            <w:left w:val="none" w:sz="0" w:space="0" w:color="auto"/>
                            <w:bottom w:val="none" w:sz="0" w:space="0" w:color="auto"/>
                            <w:right w:val="none" w:sz="0" w:space="0" w:color="auto"/>
                          </w:divBdr>
                          <w:divsChild>
                            <w:div w:id="1321421513">
                              <w:marLeft w:val="0"/>
                              <w:marRight w:val="0"/>
                              <w:marTop w:val="0"/>
                              <w:marBottom w:val="0"/>
                              <w:divBdr>
                                <w:top w:val="none" w:sz="0" w:space="0" w:color="auto"/>
                                <w:left w:val="none" w:sz="0" w:space="0" w:color="auto"/>
                                <w:bottom w:val="none" w:sz="0" w:space="0" w:color="auto"/>
                                <w:right w:val="none" w:sz="0" w:space="0" w:color="auto"/>
                              </w:divBdr>
                              <w:divsChild>
                                <w:div w:id="287012524">
                                  <w:marLeft w:val="-390"/>
                                  <w:marRight w:val="-390"/>
                                  <w:marTop w:val="0"/>
                                  <w:marBottom w:val="360"/>
                                  <w:divBdr>
                                    <w:top w:val="none" w:sz="0" w:space="0" w:color="auto"/>
                                    <w:left w:val="none" w:sz="0" w:space="0" w:color="auto"/>
                                    <w:bottom w:val="single" w:sz="6" w:space="18" w:color="F6F6F5"/>
                                    <w:right w:val="none" w:sz="0" w:space="0" w:color="auto"/>
                                  </w:divBdr>
                                  <w:divsChild>
                                    <w:div w:id="206447810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16954">
      <w:bodyDiv w:val="1"/>
      <w:marLeft w:val="0"/>
      <w:marRight w:val="0"/>
      <w:marTop w:val="0"/>
      <w:marBottom w:val="0"/>
      <w:divBdr>
        <w:top w:val="none" w:sz="0" w:space="0" w:color="auto"/>
        <w:left w:val="none" w:sz="0" w:space="0" w:color="auto"/>
        <w:bottom w:val="none" w:sz="0" w:space="0" w:color="auto"/>
        <w:right w:val="none" w:sz="0" w:space="0" w:color="auto"/>
      </w:divBdr>
      <w:divsChild>
        <w:div w:id="117458061">
          <w:marLeft w:val="0"/>
          <w:marRight w:val="0"/>
          <w:marTop w:val="0"/>
          <w:marBottom w:val="0"/>
          <w:divBdr>
            <w:top w:val="none" w:sz="0" w:space="0" w:color="auto"/>
            <w:left w:val="none" w:sz="0" w:space="0" w:color="auto"/>
            <w:bottom w:val="none" w:sz="0" w:space="0" w:color="auto"/>
            <w:right w:val="none" w:sz="0" w:space="0" w:color="auto"/>
          </w:divBdr>
          <w:divsChild>
            <w:div w:id="750203407">
              <w:marLeft w:val="0"/>
              <w:marRight w:val="0"/>
              <w:marTop w:val="0"/>
              <w:marBottom w:val="0"/>
              <w:divBdr>
                <w:top w:val="none" w:sz="0" w:space="0" w:color="auto"/>
                <w:left w:val="none" w:sz="0" w:space="0" w:color="auto"/>
                <w:bottom w:val="none" w:sz="0" w:space="0" w:color="auto"/>
                <w:right w:val="none" w:sz="0" w:space="0" w:color="auto"/>
              </w:divBdr>
            </w:div>
          </w:divsChild>
        </w:div>
        <w:div w:id="2111124664">
          <w:marLeft w:val="0"/>
          <w:marRight w:val="0"/>
          <w:marTop w:val="0"/>
          <w:marBottom w:val="0"/>
          <w:divBdr>
            <w:top w:val="none" w:sz="0" w:space="0" w:color="auto"/>
            <w:left w:val="none" w:sz="0" w:space="0" w:color="auto"/>
            <w:bottom w:val="none" w:sz="0" w:space="0" w:color="auto"/>
            <w:right w:val="none" w:sz="0" w:space="0" w:color="auto"/>
          </w:divBdr>
        </w:div>
      </w:divsChild>
    </w:div>
    <w:div w:id="357699544">
      <w:bodyDiv w:val="1"/>
      <w:marLeft w:val="0"/>
      <w:marRight w:val="0"/>
      <w:marTop w:val="0"/>
      <w:marBottom w:val="0"/>
      <w:divBdr>
        <w:top w:val="none" w:sz="0" w:space="0" w:color="auto"/>
        <w:left w:val="none" w:sz="0" w:space="0" w:color="auto"/>
        <w:bottom w:val="none" w:sz="0" w:space="0" w:color="auto"/>
        <w:right w:val="none" w:sz="0" w:space="0" w:color="auto"/>
      </w:divBdr>
      <w:divsChild>
        <w:div w:id="269514871">
          <w:marLeft w:val="0"/>
          <w:marRight w:val="0"/>
          <w:marTop w:val="0"/>
          <w:marBottom w:val="0"/>
          <w:divBdr>
            <w:top w:val="none" w:sz="0" w:space="0" w:color="auto"/>
            <w:left w:val="none" w:sz="0" w:space="0" w:color="auto"/>
            <w:bottom w:val="none" w:sz="0" w:space="0" w:color="auto"/>
            <w:right w:val="none" w:sz="0" w:space="0" w:color="auto"/>
          </w:divBdr>
          <w:divsChild>
            <w:div w:id="1863739760">
              <w:marLeft w:val="0"/>
              <w:marRight w:val="0"/>
              <w:marTop w:val="0"/>
              <w:marBottom w:val="0"/>
              <w:divBdr>
                <w:top w:val="none" w:sz="0" w:space="0" w:color="auto"/>
                <w:left w:val="none" w:sz="0" w:space="0" w:color="auto"/>
                <w:bottom w:val="none" w:sz="0" w:space="0" w:color="auto"/>
                <w:right w:val="none" w:sz="0" w:space="0" w:color="auto"/>
              </w:divBdr>
              <w:divsChild>
                <w:div w:id="53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8635">
      <w:bodyDiv w:val="1"/>
      <w:marLeft w:val="0"/>
      <w:marRight w:val="0"/>
      <w:marTop w:val="0"/>
      <w:marBottom w:val="0"/>
      <w:divBdr>
        <w:top w:val="none" w:sz="0" w:space="0" w:color="auto"/>
        <w:left w:val="none" w:sz="0" w:space="0" w:color="auto"/>
        <w:bottom w:val="none" w:sz="0" w:space="0" w:color="auto"/>
        <w:right w:val="none" w:sz="0" w:space="0" w:color="auto"/>
      </w:divBdr>
    </w:div>
    <w:div w:id="418066238">
      <w:bodyDiv w:val="1"/>
      <w:marLeft w:val="0"/>
      <w:marRight w:val="0"/>
      <w:marTop w:val="0"/>
      <w:marBottom w:val="0"/>
      <w:divBdr>
        <w:top w:val="none" w:sz="0" w:space="0" w:color="auto"/>
        <w:left w:val="none" w:sz="0" w:space="0" w:color="auto"/>
        <w:bottom w:val="none" w:sz="0" w:space="0" w:color="auto"/>
        <w:right w:val="none" w:sz="0" w:space="0" w:color="auto"/>
      </w:divBdr>
    </w:div>
    <w:div w:id="474181408">
      <w:bodyDiv w:val="1"/>
      <w:marLeft w:val="0"/>
      <w:marRight w:val="0"/>
      <w:marTop w:val="0"/>
      <w:marBottom w:val="0"/>
      <w:divBdr>
        <w:top w:val="none" w:sz="0" w:space="0" w:color="auto"/>
        <w:left w:val="none" w:sz="0" w:space="0" w:color="auto"/>
        <w:bottom w:val="none" w:sz="0" w:space="0" w:color="auto"/>
        <w:right w:val="none" w:sz="0" w:space="0" w:color="auto"/>
      </w:divBdr>
      <w:divsChild>
        <w:div w:id="391462620">
          <w:marLeft w:val="0"/>
          <w:marRight w:val="0"/>
          <w:marTop w:val="0"/>
          <w:marBottom w:val="0"/>
          <w:divBdr>
            <w:top w:val="none" w:sz="0" w:space="0" w:color="auto"/>
            <w:left w:val="none" w:sz="0" w:space="0" w:color="auto"/>
            <w:bottom w:val="none" w:sz="0" w:space="0" w:color="auto"/>
            <w:right w:val="none" w:sz="0" w:space="0" w:color="auto"/>
          </w:divBdr>
          <w:divsChild>
            <w:div w:id="1253901693">
              <w:marLeft w:val="0"/>
              <w:marRight w:val="0"/>
              <w:marTop w:val="0"/>
              <w:marBottom w:val="0"/>
              <w:divBdr>
                <w:top w:val="none" w:sz="0" w:space="0" w:color="auto"/>
                <w:left w:val="none" w:sz="0" w:space="0" w:color="auto"/>
                <w:bottom w:val="none" w:sz="0" w:space="0" w:color="auto"/>
                <w:right w:val="none" w:sz="0" w:space="0" w:color="auto"/>
              </w:divBdr>
              <w:divsChild>
                <w:div w:id="12774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9237">
      <w:bodyDiv w:val="1"/>
      <w:marLeft w:val="0"/>
      <w:marRight w:val="0"/>
      <w:marTop w:val="0"/>
      <w:marBottom w:val="0"/>
      <w:divBdr>
        <w:top w:val="none" w:sz="0" w:space="0" w:color="auto"/>
        <w:left w:val="none" w:sz="0" w:space="0" w:color="auto"/>
        <w:bottom w:val="none" w:sz="0" w:space="0" w:color="auto"/>
        <w:right w:val="none" w:sz="0" w:space="0" w:color="auto"/>
      </w:divBdr>
      <w:divsChild>
        <w:div w:id="1168861062">
          <w:marLeft w:val="0"/>
          <w:marRight w:val="0"/>
          <w:marTop w:val="0"/>
          <w:marBottom w:val="0"/>
          <w:divBdr>
            <w:top w:val="none" w:sz="0" w:space="0" w:color="auto"/>
            <w:left w:val="none" w:sz="0" w:space="0" w:color="auto"/>
            <w:bottom w:val="none" w:sz="0" w:space="0" w:color="auto"/>
            <w:right w:val="none" w:sz="0" w:space="0" w:color="auto"/>
          </w:divBdr>
        </w:div>
      </w:divsChild>
    </w:div>
    <w:div w:id="623269163">
      <w:bodyDiv w:val="1"/>
      <w:marLeft w:val="0"/>
      <w:marRight w:val="0"/>
      <w:marTop w:val="0"/>
      <w:marBottom w:val="0"/>
      <w:divBdr>
        <w:top w:val="none" w:sz="0" w:space="0" w:color="auto"/>
        <w:left w:val="none" w:sz="0" w:space="0" w:color="auto"/>
        <w:bottom w:val="none" w:sz="0" w:space="0" w:color="auto"/>
        <w:right w:val="none" w:sz="0" w:space="0" w:color="auto"/>
      </w:divBdr>
      <w:divsChild>
        <w:div w:id="712390334">
          <w:marLeft w:val="0"/>
          <w:marRight w:val="0"/>
          <w:marTop w:val="0"/>
          <w:marBottom w:val="0"/>
          <w:divBdr>
            <w:top w:val="none" w:sz="0" w:space="0" w:color="auto"/>
            <w:left w:val="none" w:sz="0" w:space="0" w:color="auto"/>
            <w:bottom w:val="none" w:sz="0" w:space="0" w:color="auto"/>
            <w:right w:val="none" w:sz="0" w:space="0" w:color="auto"/>
          </w:divBdr>
          <w:divsChild>
            <w:div w:id="936869738">
              <w:marLeft w:val="0"/>
              <w:marRight w:val="0"/>
              <w:marTop w:val="0"/>
              <w:marBottom w:val="0"/>
              <w:divBdr>
                <w:top w:val="none" w:sz="0" w:space="0" w:color="auto"/>
                <w:left w:val="none" w:sz="0" w:space="0" w:color="auto"/>
                <w:bottom w:val="none" w:sz="0" w:space="0" w:color="auto"/>
                <w:right w:val="none" w:sz="0" w:space="0" w:color="auto"/>
              </w:divBdr>
              <w:divsChild>
                <w:div w:id="144322171">
                  <w:marLeft w:val="0"/>
                  <w:marRight w:val="0"/>
                  <w:marTop w:val="0"/>
                  <w:marBottom w:val="0"/>
                  <w:divBdr>
                    <w:top w:val="none" w:sz="0" w:space="0" w:color="auto"/>
                    <w:left w:val="none" w:sz="0" w:space="0" w:color="auto"/>
                    <w:bottom w:val="none" w:sz="0" w:space="0" w:color="auto"/>
                    <w:right w:val="none" w:sz="0" w:space="0" w:color="auto"/>
                  </w:divBdr>
                  <w:divsChild>
                    <w:div w:id="219950193">
                      <w:marLeft w:val="0"/>
                      <w:marRight w:val="0"/>
                      <w:marTop w:val="0"/>
                      <w:marBottom w:val="0"/>
                      <w:divBdr>
                        <w:top w:val="none" w:sz="0" w:space="0" w:color="auto"/>
                        <w:left w:val="none" w:sz="0" w:space="0" w:color="auto"/>
                        <w:bottom w:val="none" w:sz="0" w:space="0" w:color="auto"/>
                        <w:right w:val="none" w:sz="0" w:space="0" w:color="auto"/>
                      </w:divBdr>
                      <w:divsChild>
                        <w:div w:id="637952891">
                          <w:marLeft w:val="0"/>
                          <w:marRight w:val="0"/>
                          <w:marTop w:val="0"/>
                          <w:marBottom w:val="0"/>
                          <w:divBdr>
                            <w:top w:val="none" w:sz="0" w:space="0" w:color="auto"/>
                            <w:left w:val="none" w:sz="0" w:space="0" w:color="auto"/>
                            <w:bottom w:val="none" w:sz="0" w:space="0" w:color="auto"/>
                            <w:right w:val="none" w:sz="0" w:space="0" w:color="auto"/>
                          </w:divBdr>
                          <w:divsChild>
                            <w:div w:id="312490776">
                              <w:marLeft w:val="0"/>
                              <w:marRight w:val="0"/>
                              <w:marTop w:val="0"/>
                              <w:marBottom w:val="0"/>
                              <w:divBdr>
                                <w:top w:val="none" w:sz="0" w:space="0" w:color="auto"/>
                                <w:left w:val="none" w:sz="0" w:space="0" w:color="auto"/>
                                <w:bottom w:val="none" w:sz="0" w:space="0" w:color="auto"/>
                                <w:right w:val="none" w:sz="0" w:space="0" w:color="auto"/>
                              </w:divBdr>
                              <w:divsChild>
                                <w:div w:id="972562344">
                                  <w:marLeft w:val="-390"/>
                                  <w:marRight w:val="-390"/>
                                  <w:marTop w:val="0"/>
                                  <w:marBottom w:val="360"/>
                                  <w:divBdr>
                                    <w:top w:val="none" w:sz="0" w:space="0" w:color="auto"/>
                                    <w:left w:val="none" w:sz="0" w:space="0" w:color="auto"/>
                                    <w:bottom w:val="single" w:sz="6" w:space="18" w:color="F6F6F5"/>
                                    <w:right w:val="none" w:sz="0" w:space="0" w:color="auto"/>
                                  </w:divBdr>
                                  <w:divsChild>
                                    <w:div w:id="244502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07881">
      <w:bodyDiv w:val="1"/>
      <w:marLeft w:val="0"/>
      <w:marRight w:val="0"/>
      <w:marTop w:val="0"/>
      <w:marBottom w:val="0"/>
      <w:divBdr>
        <w:top w:val="none" w:sz="0" w:space="0" w:color="auto"/>
        <w:left w:val="none" w:sz="0" w:space="0" w:color="auto"/>
        <w:bottom w:val="none" w:sz="0" w:space="0" w:color="auto"/>
        <w:right w:val="none" w:sz="0" w:space="0" w:color="auto"/>
      </w:divBdr>
      <w:divsChild>
        <w:div w:id="245724569">
          <w:marLeft w:val="0"/>
          <w:marRight w:val="0"/>
          <w:marTop w:val="0"/>
          <w:marBottom w:val="0"/>
          <w:divBdr>
            <w:top w:val="none" w:sz="0" w:space="0" w:color="auto"/>
            <w:left w:val="none" w:sz="0" w:space="0" w:color="auto"/>
            <w:bottom w:val="none" w:sz="0" w:space="0" w:color="auto"/>
            <w:right w:val="none" w:sz="0" w:space="0" w:color="auto"/>
          </w:divBdr>
          <w:divsChild>
            <w:div w:id="1249344484">
              <w:marLeft w:val="0"/>
              <w:marRight w:val="0"/>
              <w:marTop w:val="0"/>
              <w:marBottom w:val="0"/>
              <w:divBdr>
                <w:top w:val="none" w:sz="0" w:space="0" w:color="auto"/>
                <w:left w:val="none" w:sz="0" w:space="0" w:color="auto"/>
                <w:bottom w:val="none" w:sz="0" w:space="0" w:color="auto"/>
                <w:right w:val="none" w:sz="0" w:space="0" w:color="auto"/>
              </w:divBdr>
              <w:divsChild>
                <w:div w:id="834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2220">
      <w:bodyDiv w:val="1"/>
      <w:marLeft w:val="0"/>
      <w:marRight w:val="0"/>
      <w:marTop w:val="0"/>
      <w:marBottom w:val="0"/>
      <w:divBdr>
        <w:top w:val="none" w:sz="0" w:space="0" w:color="auto"/>
        <w:left w:val="none" w:sz="0" w:space="0" w:color="auto"/>
        <w:bottom w:val="none" w:sz="0" w:space="0" w:color="auto"/>
        <w:right w:val="none" w:sz="0" w:space="0" w:color="auto"/>
      </w:divBdr>
      <w:divsChild>
        <w:div w:id="1207719382">
          <w:marLeft w:val="0"/>
          <w:marRight w:val="0"/>
          <w:marTop w:val="0"/>
          <w:marBottom w:val="0"/>
          <w:divBdr>
            <w:top w:val="none" w:sz="0" w:space="0" w:color="auto"/>
            <w:left w:val="none" w:sz="0" w:space="0" w:color="auto"/>
            <w:bottom w:val="none" w:sz="0" w:space="0" w:color="auto"/>
            <w:right w:val="none" w:sz="0" w:space="0" w:color="auto"/>
          </w:divBdr>
          <w:divsChild>
            <w:div w:id="497962982">
              <w:marLeft w:val="0"/>
              <w:marRight w:val="0"/>
              <w:marTop w:val="0"/>
              <w:marBottom w:val="0"/>
              <w:divBdr>
                <w:top w:val="none" w:sz="0" w:space="0" w:color="auto"/>
                <w:left w:val="none" w:sz="0" w:space="0" w:color="auto"/>
                <w:bottom w:val="none" w:sz="0" w:space="0" w:color="auto"/>
                <w:right w:val="none" w:sz="0" w:space="0" w:color="auto"/>
              </w:divBdr>
              <w:divsChild>
                <w:div w:id="61029601">
                  <w:marLeft w:val="0"/>
                  <w:marRight w:val="0"/>
                  <w:marTop w:val="0"/>
                  <w:marBottom w:val="0"/>
                  <w:divBdr>
                    <w:top w:val="none" w:sz="0" w:space="0" w:color="auto"/>
                    <w:left w:val="none" w:sz="0" w:space="0" w:color="auto"/>
                    <w:bottom w:val="none" w:sz="0" w:space="0" w:color="auto"/>
                    <w:right w:val="none" w:sz="0" w:space="0" w:color="auto"/>
                  </w:divBdr>
                  <w:divsChild>
                    <w:div w:id="475299695">
                      <w:marLeft w:val="0"/>
                      <w:marRight w:val="0"/>
                      <w:marTop w:val="0"/>
                      <w:marBottom w:val="0"/>
                      <w:divBdr>
                        <w:top w:val="none" w:sz="0" w:space="0" w:color="auto"/>
                        <w:left w:val="none" w:sz="0" w:space="0" w:color="auto"/>
                        <w:bottom w:val="none" w:sz="0" w:space="0" w:color="auto"/>
                        <w:right w:val="none" w:sz="0" w:space="0" w:color="auto"/>
                      </w:divBdr>
                      <w:divsChild>
                        <w:div w:id="1945307908">
                          <w:marLeft w:val="0"/>
                          <w:marRight w:val="0"/>
                          <w:marTop w:val="0"/>
                          <w:marBottom w:val="0"/>
                          <w:divBdr>
                            <w:top w:val="none" w:sz="0" w:space="0" w:color="auto"/>
                            <w:left w:val="none" w:sz="0" w:space="0" w:color="auto"/>
                            <w:bottom w:val="none" w:sz="0" w:space="0" w:color="auto"/>
                            <w:right w:val="none" w:sz="0" w:space="0" w:color="auto"/>
                          </w:divBdr>
                          <w:divsChild>
                            <w:div w:id="842234825">
                              <w:marLeft w:val="0"/>
                              <w:marRight w:val="0"/>
                              <w:marTop w:val="0"/>
                              <w:marBottom w:val="0"/>
                              <w:divBdr>
                                <w:top w:val="none" w:sz="0" w:space="0" w:color="auto"/>
                                <w:left w:val="none" w:sz="0" w:space="0" w:color="auto"/>
                                <w:bottom w:val="none" w:sz="0" w:space="0" w:color="auto"/>
                                <w:right w:val="none" w:sz="0" w:space="0" w:color="auto"/>
                              </w:divBdr>
                              <w:divsChild>
                                <w:div w:id="1932468951">
                                  <w:marLeft w:val="-390"/>
                                  <w:marRight w:val="-390"/>
                                  <w:marTop w:val="0"/>
                                  <w:marBottom w:val="360"/>
                                  <w:divBdr>
                                    <w:top w:val="none" w:sz="0" w:space="0" w:color="auto"/>
                                    <w:left w:val="none" w:sz="0" w:space="0" w:color="auto"/>
                                    <w:bottom w:val="single" w:sz="6" w:space="18" w:color="F6F6F5"/>
                                    <w:right w:val="none" w:sz="0" w:space="0" w:color="auto"/>
                                  </w:divBdr>
                                  <w:divsChild>
                                    <w:div w:id="890575390">
                                      <w:marLeft w:val="0"/>
                                      <w:marRight w:val="0"/>
                                      <w:marTop w:val="144"/>
                                      <w:marBottom w:val="144"/>
                                      <w:divBdr>
                                        <w:top w:val="none" w:sz="0" w:space="0" w:color="auto"/>
                                        <w:left w:val="none" w:sz="0" w:space="0" w:color="auto"/>
                                        <w:bottom w:val="none" w:sz="0" w:space="0" w:color="auto"/>
                                        <w:right w:val="none" w:sz="0" w:space="0" w:color="auto"/>
                                      </w:divBdr>
                                      <w:divsChild>
                                        <w:div w:id="16391759">
                                          <w:marLeft w:val="0"/>
                                          <w:marRight w:val="0"/>
                                          <w:marTop w:val="0"/>
                                          <w:marBottom w:val="0"/>
                                          <w:divBdr>
                                            <w:top w:val="none" w:sz="0" w:space="0" w:color="auto"/>
                                            <w:left w:val="none" w:sz="0" w:space="0" w:color="auto"/>
                                            <w:bottom w:val="none" w:sz="0" w:space="0" w:color="auto"/>
                                            <w:right w:val="none" w:sz="0" w:space="0" w:color="auto"/>
                                          </w:divBdr>
                                        </w:div>
                                        <w:div w:id="487596132">
                                          <w:marLeft w:val="0"/>
                                          <w:marRight w:val="0"/>
                                          <w:marTop w:val="0"/>
                                          <w:marBottom w:val="0"/>
                                          <w:divBdr>
                                            <w:top w:val="none" w:sz="0" w:space="0" w:color="auto"/>
                                            <w:left w:val="none" w:sz="0" w:space="0" w:color="auto"/>
                                            <w:bottom w:val="none" w:sz="0" w:space="0" w:color="auto"/>
                                            <w:right w:val="none" w:sz="0" w:space="0" w:color="auto"/>
                                          </w:divBdr>
                                        </w:div>
                                        <w:div w:id="971861965">
                                          <w:marLeft w:val="0"/>
                                          <w:marRight w:val="0"/>
                                          <w:marTop w:val="0"/>
                                          <w:marBottom w:val="0"/>
                                          <w:divBdr>
                                            <w:top w:val="none" w:sz="0" w:space="0" w:color="auto"/>
                                            <w:left w:val="none" w:sz="0" w:space="0" w:color="auto"/>
                                            <w:bottom w:val="none" w:sz="0" w:space="0" w:color="auto"/>
                                            <w:right w:val="none" w:sz="0" w:space="0" w:color="auto"/>
                                          </w:divBdr>
                                        </w:div>
                                        <w:div w:id="1067609404">
                                          <w:marLeft w:val="0"/>
                                          <w:marRight w:val="0"/>
                                          <w:marTop w:val="0"/>
                                          <w:marBottom w:val="0"/>
                                          <w:divBdr>
                                            <w:top w:val="none" w:sz="0" w:space="0" w:color="auto"/>
                                            <w:left w:val="none" w:sz="0" w:space="0" w:color="auto"/>
                                            <w:bottom w:val="none" w:sz="0" w:space="0" w:color="auto"/>
                                            <w:right w:val="none" w:sz="0" w:space="0" w:color="auto"/>
                                          </w:divBdr>
                                        </w:div>
                                        <w:div w:id="1171024833">
                                          <w:marLeft w:val="0"/>
                                          <w:marRight w:val="0"/>
                                          <w:marTop w:val="0"/>
                                          <w:marBottom w:val="0"/>
                                          <w:divBdr>
                                            <w:top w:val="none" w:sz="0" w:space="0" w:color="auto"/>
                                            <w:left w:val="none" w:sz="0" w:space="0" w:color="auto"/>
                                            <w:bottom w:val="none" w:sz="0" w:space="0" w:color="auto"/>
                                            <w:right w:val="none" w:sz="0" w:space="0" w:color="auto"/>
                                          </w:divBdr>
                                        </w:div>
                                        <w:div w:id="1284922998">
                                          <w:marLeft w:val="0"/>
                                          <w:marRight w:val="0"/>
                                          <w:marTop w:val="0"/>
                                          <w:marBottom w:val="0"/>
                                          <w:divBdr>
                                            <w:top w:val="none" w:sz="0" w:space="0" w:color="auto"/>
                                            <w:left w:val="none" w:sz="0" w:space="0" w:color="auto"/>
                                            <w:bottom w:val="none" w:sz="0" w:space="0" w:color="auto"/>
                                            <w:right w:val="none" w:sz="0" w:space="0" w:color="auto"/>
                                          </w:divBdr>
                                        </w:div>
                                        <w:div w:id="1358384176">
                                          <w:marLeft w:val="0"/>
                                          <w:marRight w:val="0"/>
                                          <w:marTop w:val="0"/>
                                          <w:marBottom w:val="0"/>
                                          <w:divBdr>
                                            <w:top w:val="none" w:sz="0" w:space="0" w:color="auto"/>
                                            <w:left w:val="none" w:sz="0" w:space="0" w:color="auto"/>
                                            <w:bottom w:val="none" w:sz="0" w:space="0" w:color="auto"/>
                                            <w:right w:val="none" w:sz="0" w:space="0" w:color="auto"/>
                                          </w:divBdr>
                                        </w:div>
                                        <w:div w:id="1502433102">
                                          <w:marLeft w:val="0"/>
                                          <w:marRight w:val="0"/>
                                          <w:marTop w:val="0"/>
                                          <w:marBottom w:val="0"/>
                                          <w:divBdr>
                                            <w:top w:val="none" w:sz="0" w:space="0" w:color="auto"/>
                                            <w:left w:val="none" w:sz="0" w:space="0" w:color="auto"/>
                                            <w:bottom w:val="none" w:sz="0" w:space="0" w:color="auto"/>
                                            <w:right w:val="none" w:sz="0" w:space="0" w:color="auto"/>
                                          </w:divBdr>
                                        </w:div>
                                        <w:div w:id="1676221764">
                                          <w:marLeft w:val="0"/>
                                          <w:marRight w:val="0"/>
                                          <w:marTop w:val="0"/>
                                          <w:marBottom w:val="0"/>
                                          <w:divBdr>
                                            <w:top w:val="none" w:sz="0" w:space="0" w:color="auto"/>
                                            <w:left w:val="none" w:sz="0" w:space="0" w:color="auto"/>
                                            <w:bottom w:val="none" w:sz="0" w:space="0" w:color="auto"/>
                                            <w:right w:val="none" w:sz="0" w:space="0" w:color="auto"/>
                                          </w:divBdr>
                                        </w:div>
                                        <w:div w:id="1807626521">
                                          <w:marLeft w:val="0"/>
                                          <w:marRight w:val="0"/>
                                          <w:marTop w:val="0"/>
                                          <w:marBottom w:val="0"/>
                                          <w:divBdr>
                                            <w:top w:val="none" w:sz="0" w:space="0" w:color="auto"/>
                                            <w:left w:val="none" w:sz="0" w:space="0" w:color="auto"/>
                                            <w:bottom w:val="none" w:sz="0" w:space="0" w:color="auto"/>
                                            <w:right w:val="none" w:sz="0" w:space="0" w:color="auto"/>
                                          </w:divBdr>
                                        </w:div>
                                        <w:div w:id="1973823106">
                                          <w:marLeft w:val="0"/>
                                          <w:marRight w:val="0"/>
                                          <w:marTop w:val="0"/>
                                          <w:marBottom w:val="0"/>
                                          <w:divBdr>
                                            <w:top w:val="none" w:sz="0" w:space="0" w:color="auto"/>
                                            <w:left w:val="none" w:sz="0" w:space="0" w:color="auto"/>
                                            <w:bottom w:val="none" w:sz="0" w:space="0" w:color="auto"/>
                                            <w:right w:val="none" w:sz="0" w:space="0" w:color="auto"/>
                                          </w:divBdr>
                                        </w:div>
                                        <w:div w:id="1977565979">
                                          <w:marLeft w:val="0"/>
                                          <w:marRight w:val="0"/>
                                          <w:marTop w:val="0"/>
                                          <w:marBottom w:val="0"/>
                                          <w:divBdr>
                                            <w:top w:val="none" w:sz="0" w:space="0" w:color="auto"/>
                                            <w:left w:val="none" w:sz="0" w:space="0" w:color="auto"/>
                                            <w:bottom w:val="none" w:sz="0" w:space="0" w:color="auto"/>
                                            <w:right w:val="none" w:sz="0" w:space="0" w:color="auto"/>
                                          </w:divBdr>
                                        </w:div>
                                        <w:div w:id="2058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3090">
      <w:bodyDiv w:val="1"/>
      <w:marLeft w:val="0"/>
      <w:marRight w:val="0"/>
      <w:marTop w:val="0"/>
      <w:marBottom w:val="0"/>
      <w:divBdr>
        <w:top w:val="none" w:sz="0" w:space="0" w:color="auto"/>
        <w:left w:val="none" w:sz="0" w:space="0" w:color="auto"/>
        <w:bottom w:val="none" w:sz="0" w:space="0" w:color="auto"/>
        <w:right w:val="none" w:sz="0" w:space="0" w:color="auto"/>
      </w:divBdr>
    </w:div>
    <w:div w:id="755787918">
      <w:bodyDiv w:val="1"/>
      <w:marLeft w:val="0"/>
      <w:marRight w:val="0"/>
      <w:marTop w:val="0"/>
      <w:marBottom w:val="0"/>
      <w:divBdr>
        <w:top w:val="none" w:sz="0" w:space="0" w:color="auto"/>
        <w:left w:val="none" w:sz="0" w:space="0" w:color="auto"/>
        <w:bottom w:val="none" w:sz="0" w:space="0" w:color="auto"/>
        <w:right w:val="none" w:sz="0" w:space="0" w:color="auto"/>
      </w:divBdr>
    </w:div>
    <w:div w:id="808673097">
      <w:bodyDiv w:val="1"/>
      <w:marLeft w:val="0"/>
      <w:marRight w:val="0"/>
      <w:marTop w:val="0"/>
      <w:marBottom w:val="0"/>
      <w:divBdr>
        <w:top w:val="none" w:sz="0" w:space="0" w:color="auto"/>
        <w:left w:val="none" w:sz="0" w:space="0" w:color="auto"/>
        <w:bottom w:val="none" w:sz="0" w:space="0" w:color="auto"/>
        <w:right w:val="none" w:sz="0" w:space="0" w:color="auto"/>
      </w:divBdr>
      <w:divsChild>
        <w:div w:id="1544099215">
          <w:marLeft w:val="0"/>
          <w:marRight w:val="0"/>
          <w:marTop w:val="0"/>
          <w:marBottom w:val="0"/>
          <w:divBdr>
            <w:top w:val="none" w:sz="0" w:space="0" w:color="auto"/>
            <w:left w:val="none" w:sz="0" w:space="0" w:color="auto"/>
            <w:bottom w:val="none" w:sz="0" w:space="0" w:color="auto"/>
            <w:right w:val="none" w:sz="0" w:space="0" w:color="auto"/>
          </w:divBdr>
          <w:divsChild>
            <w:div w:id="107429401">
              <w:marLeft w:val="0"/>
              <w:marRight w:val="0"/>
              <w:marTop w:val="0"/>
              <w:marBottom w:val="0"/>
              <w:divBdr>
                <w:top w:val="none" w:sz="0" w:space="0" w:color="auto"/>
                <w:left w:val="none" w:sz="0" w:space="0" w:color="auto"/>
                <w:bottom w:val="none" w:sz="0" w:space="0" w:color="auto"/>
                <w:right w:val="none" w:sz="0" w:space="0" w:color="auto"/>
              </w:divBdr>
              <w:divsChild>
                <w:div w:id="657467053">
                  <w:marLeft w:val="0"/>
                  <w:marRight w:val="0"/>
                  <w:marTop w:val="0"/>
                  <w:marBottom w:val="0"/>
                  <w:divBdr>
                    <w:top w:val="none" w:sz="0" w:space="0" w:color="auto"/>
                    <w:left w:val="none" w:sz="0" w:space="0" w:color="auto"/>
                    <w:bottom w:val="none" w:sz="0" w:space="0" w:color="auto"/>
                    <w:right w:val="none" w:sz="0" w:space="0" w:color="auto"/>
                  </w:divBdr>
                </w:div>
                <w:div w:id="1022975069">
                  <w:marLeft w:val="0"/>
                  <w:marRight w:val="0"/>
                  <w:marTop w:val="0"/>
                  <w:marBottom w:val="0"/>
                  <w:divBdr>
                    <w:top w:val="none" w:sz="0" w:space="0" w:color="auto"/>
                    <w:left w:val="none" w:sz="0" w:space="0" w:color="auto"/>
                    <w:bottom w:val="none" w:sz="0" w:space="0" w:color="auto"/>
                    <w:right w:val="none" w:sz="0" w:space="0" w:color="auto"/>
                  </w:divBdr>
                </w:div>
              </w:divsChild>
            </w:div>
            <w:div w:id="436875272">
              <w:marLeft w:val="0"/>
              <w:marRight w:val="0"/>
              <w:marTop w:val="0"/>
              <w:marBottom w:val="0"/>
              <w:divBdr>
                <w:top w:val="none" w:sz="0" w:space="0" w:color="auto"/>
                <w:left w:val="none" w:sz="0" w:space="0" w:color="auto"/>
                <w:bottom w:val="none" w:sz="0" w:space="0" w:color="auto"/>
                <w:right w:val="none" w:sz="0" w:space="0" w:color="auto"/>
              </w:divBdr>
            </w:div>
            <w:div w:id="620696356">
              <w:marLeft w:val="0"/>
              <w:marRight w:val="0"/>
              <w:marTop w:val="0"/>
              <w:marBottom w:val="0"/>
              <w:divBdr>
                <w:top w:val="none" w:sz="0" w:space="0" w:color="auto"/>
                <w:left w:val="none" w:sz="0" w:space="0" w:color="auto"/>
                <w:bottom w:val="none" w:sz="0" w:space="0" w:color="auto"/>
                <w:right w:val="none" w:sz="0" w:space="0" w:color="auto"/>
              </w:divBdr>
            </w:div>
            <w:div w:id="681934566">
              <w:marLeft w:val="0"/>
              <w:marRight w:val="0"/>
              <w:marTop w:val="0"/>
              <w:marBottom w:val="0"/>
              <w:divBdr>
                <w:top w:val="none" w:sz="0" w:space="0" w:color="auto"/>
                <w:left w:val="none" w:sz="0" w:space="0" w:color="auto"/>
                <w:bottom w:val="none" w:sz="0" w:space="0" w:color="auto"/>
                <w:right w:val="none" w:sz="0" w:space="0" w:color="auto"/>
              </w:divBdr>
            </w:div>
            <w:div w:id="684670683">
              <w:marLeft w:val="0"/>
              <w:marRight w:val="0"/>
              <w:marTop w:val="0"/>
              <w:marBottom w:val="0"/>
              <w:divBdr>
                <w:top w:val="none" w:sz="0" w:space="0" w:color="auto"/>
                <w:left w:val="none" w:sz="0" w:space="0" w:color="auto"/>
                <w:bottom w:val="none" w:sz="0" w:space="0" w:color="auto"/>
                <w:right w:val="none" w:sz="0" w:space="0" w:color="auto"/>
              </w:divBdr>
            </w:div>
            <w:div w:id="742340795">
              <w:marLeft w:val="0"/>
              <w:marRight w:val="0"/>
              <w:marTop w:val="0"/>
              <w:marBottom w:val="0"/>
              <w:divBdr>
                <w:top w:val="none" w:sz="0" w:space="0" w:color="auto"/>
                <w:left w:val="none" w:sz="0" w:space="0" w:color="auto"/>
                <w:bottom w:val="none" w:sz="0" w:space="0" w:color="auto"/>
                <w:right w:val="none" w:sz="0" w:space="0" w:color="auto"/>
              </w:divBdr>
            </w:div>
            <w:div w:id="1022125685">
              <w:marLeft w:val="0"/>
              <w:marRight w:val="0"/>
              <w:marTop w:val="0"/>
              <w:marBottom w:val="0"/>
              <w:divBdr>
                <w:top w:val="none" w:sz="0" w:space="0" w:color="auto"/>
                <w:left w:val="none" w:sz="0" w:space="0" w:color="auto"/>
                <w:bottom w:val="none" w:sz="0" w:space="0" w:color="auto"/>
                <w:right w:val="none" w:sz="0" w:space="0" w:color="auto"/>
              </w:divBdr>
            </w:div>
            <w:div w:id="1130592244">
              <w:marLeft w:val="0"/>
              <w:marRight w:val="0"/>
              <w:marTop w:val="0"/>
              <w:marBottom w:val="0"/>
              <w:divBdr>
                <w:top w:val="none" w:sz="0" w:space="0" w:color="auto"/>
                <w:left w:val="none" w:sz="0" w:space="0" w:color="auto"/>
                <w:bottom w:val="none" w:sz="0" w:space="0" w:color="auto"/>
                <w:right w:val="none" w:sz="0" w:space="0" w:color="auto"/>
              </w:divBdr>
            </w:div>
            <w:div w:id="1385788898">
              <w:marLeft w:val="0"/>
              <w:marRight w:val="0"/>
              <w:marTop w:val="0"/>
              <w:marBottom w:val="0"/>
              <w:divBdr>
                <w:top w:val="none" w:sz="0" w:space="0" w:color="auto"/>
                <w:left w:val="none" w:sz="0" w:space="0" w:color="auto"/>
                <w:bottom w:val="none" w:sz="0" w:space="0" w:color="auto"/>
                <w:right w:val="none" w:sz="0" w:space="0" w:color="auto"/>
              </w:divBdr>
            </w:div>
            <w:div w:id="1506358062">
              <w:marLeft w:val="0"/>
              <w:marRight w:val="0"/>
              <w:marTop w:val="0"/>
              <w:marBottom w:val="0"/>
              <w:divBdr>
                <w:top w:val="none" w:sz="0" w:space="0" w:color="auto"/>
                <w:left w:val="none" w:sz="0" w:space="0" w:color="auto"/>
                <w:bottom w:val="none" w:sz="0" w:space="0" w:color="auto"/>
                <w:right w:val="none" w:sz="0" w:space="0" w:color="auto"/>
              </w:divBdr>
            </w:div>
            <w:div w:id="1724869248">
              <w:marLeft w:val="0"/>
              <w:marRight w:val="0"/>
              <w:marTop w:val="0"/>
              <w:marBottom w:val="0"/>
              <w:divBdr>
                <w:top w:val="none" w:sz="0" w:space="0" w:color="auto"/>
                <w:left w:val="none" w:sz="0" w:space="0" w:color="auto"/>
                <w:bottom w:val="none" w:sz="0" w:space="0" w:color="auto"/>
                <w:right w:val="none" w:sz="0" w:space="0" w:color="auto"/>
              </w:divBdr>
            </w:div>
            <w:div w:id="1759057565">
              <w:marLeft w:val="0"/>
              <w:marRight w:val="0"/>
              <w:marTop w:val="0"/>
              <w:marBottom w:val="0"/>
              <w:divBdr>
                <w:top w:val="none" w:sz="0" w:space="0" w:color="auto"/>
                <w:left w:val="none" w:sz="0" w:space="0" w:color="auto"/>
                <w:bottom w:val="none" w:sz="0" w:space="0" w:color="auto"/>
                <w:right w:val="none" w:sz="0" w:space="0" w:color="auto"/>
              </w:divBdr>
            </w:div>
            <w:div w:id="1905947784">
              <w:marLeft w:val="0"/>
              <w:marRight w:val="0"/>
              <w:marTop w:val="0"/>
              <w:marBottom w:val="0"/>
              <w:divBdr>
                <w:top w:val="none" w:sz="0" w:space="0" w:color="auto"/>
                <w:left w:val="none" w:sz="0" w:space="0" w:color="auto"/>
                <w:bottom w:val="none" w:sz="0" w:space="0" w:color="auto"/>
                <w:right w:val="none" w:sz="0" w:space="0" w:color="auto"/>
              </w:divBdr>
            </w:div>
            <w:div w:id="1925720796">
              <w:marLeft w:val="0"/>
              <w:marRight w:val="0"/>
              <w:marTop w:val="0"/>
              <w:marBottom w:val="0"/>
              <w:divBdr>
                <w:top w:val="none" w:sz="0" w:space="0" w:color="auto"/>
                <w:left w:val="none" w:sz="0" w:space="0" w:color="auto"/>
                <w:bottom w:val="none" w:sz="0" w:space="0" w:color="auto"/>
                <w:right w:val="none" w:sz="0" w:space="0" w:color="auto"/>
              </w:divBdr>
            </w:div>
            <w:div w:id="1971862775">
              <w:marLeft w:val="0"/>
              <w:marRight w:val="0"/>
              <w:marTop w:val="0"/>
              <w:marBottom w:val="0"/>
              <w:divBdr>
                <w:top w:val="none" w:sz="0" w:space="0" w:color="auto"/>
                <w:left w:val="none" w:sz="0" w:space="0" w:color="auto"/>
                <w:bottom w:val="none" w:sz="0" w:space="0" w:color="auto"/>
                <w:right w:val="none" w:sz="0" w:space="0" w:color="auto"/>
              </w:divBdr>
            </w:div>
            <w:div w:id="2019112267">
              <w:marLeft w:val="0"/>
              <w:marRight w:val="0"/>
              <w:marTop w:val="0"/>
              <w:marBottom w:val="0"/>
              <w:divBdr>
                <w:top w:val="none" w:sz="0" w:space="0" w:color="auto"/>
                <w:left w:val="none" w:sz="0" w:space="0" w:color="auto"/>
                <w:bottom w:val="none" w:sz="0" w:space="0" w:color="auto"/>
                <w:right w:val="none" w:sz="0" w:space="0" w:color="auto"/>
              </w:divBdr>
            </w:div>
            <w:div w:id="2069838912">
              <w:marLeft w:val="0"/>
              <w:marRight w:val="0"/>
              <w:marTop w:val="0"/>
              <w:marBottom w:val="0"/>
              <w:divBdr>
                <w:top w:val="none" w:sz="0" w:space="0" w:color="auto"/>
                <w:left w:val="none" w:sz="0" w:space="0" w:color="auto"/>
                <w:bottom w:val="none" w:sz="0" w:space="0" w:color="auto"/>
                <w:right w:val="none" w:sz="0" w:space="0" w:color="auto"/>
              </w:divBdr>
            </w:div>
            <w:div w:id="2139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6901">
      <w:bodyDiv w:val="1"/>
      <w:marLeft w:val="0"/>
      <w:marRight w:val="0"/>
      <w:marTop w:val="0"/>
      <w:marBottom w:val="0"/>
      <w:divBdr>
        <w:top w:val="none" w:sz="0" w:space="0" w:color="auto"/>
        <w:left w:val="none" w:sz="0" w:space="0" w:color="auto"/>
        <w:bottom w:val="none" w:sz="0" w:space="0" w:color="auto"/>
        <w:right w:val="none" w:sz="0" w:space="0" w:color="auto"/>
      </w:divBdr>
    </w:div>
    <w:div w:id="91836534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3">
          <w:marLeft w:val="0"/>
          <w:marRight w:val="0"/>
          <w:marTop w:val="0"/>
          <w:marBottom w:val="0"/>
          <w:divBdr>
            <w:top w:val="none" w:sz="0" w:space="0" w:color="auto"/>
            <w:left w:val="none" w:sz="0" w:space="0" w:color="auto"/>
            <w:bottom w:val="none" w:sz="0" w:space="0" w:color="auto"/>
            <w:right w:val="none" w:sz="0" w:space="0" w:color="auto"/>
          </w:divBdr>
        </w:div>
        <w:div w:id="202063357">
          <w:marLeft w:val="0"/>
          <w:marRight w:val="0"/>
          <w:marTop w:val="0"/>
          <w:marBottom w:val="0"/>
          <w:divBdr>
            <w:top w:val="none" w:sz="0" w:space="0" w:color="auto"/>
            <w:left w:val="none" w:sz="0" w:space="0" w:color="auto"/>
            <w:bottom w:val="none" w:sz="0" w:space="0" w:color="auto"/>
            <w:right w:val="none" w:sz="0" w:space="0" w:color="auto"/>
          </w:divBdr>
        </w:div>
        <w:div w:id="254095207">
          <w:marLeft w:val="0"/>
          <w:marRight w:val="0"/>
          <w:marTop w:val="0"/>
          <w:marBottom w:val="0"/>
          <w:divBdr>
            <w:top w:val="none" w:sz="0" w:space="0" w:color="auto"/>
            <w:left w:val="none" w:sz="0" w:space="0" w:color="auto"/>
            <w:bottom w:val="none" w:sz="0" w:space="0" w:color="auto"/>
            <w:right w:val="none" w:sz="0" w:space="0" w:color="auto"/>
          </w:divBdr>
        </w:div>
        <w:div w:id="333798436">
          <w:marLeft w:val="0"/>
          <w:marRight w:val="0"/>
          <w:marTop w:val="0"/>
          <w:marBottom w:val="0"/>
          <w:divBdr>
            <w:top w:val="none" w:sz="0" w:space="0" w:color="auto"/>
            <w:left w:val="none" w:sz="0" w:space="0" w:color="auto"/>
            <w:bottom w:val="none" w:sz="0" w:space="0" w:color="auto"/>
            <w:right w:val="none" w:sz="0" w:space="0" w:color="auto"/>
          </w:divBdr>
        </w:div>
        <w:div w:id="391581498">
          <w:marLeft w:val="0"/>
          <w:marRight w:val="0"/>
          <w:marTop w:val="0"/>
          <w:marBottom w:val="0"/>
          <w:divBdr>
            <w:top w:val="none" w:sz="0" w:space="0" w:color="auto"/>
            <w:left w:val="none" w:sz="0" w:space="0" w:color="auto"/>
            <w:bottom w:val="none" w:sz="0" w:space="0" w:color="auto"/>
            <w:right w:val="none" w:sz="0" w:space="0" w:color="auto"/>
          </w:divBdr>
        </w:div>
        <w:div w:id="585459427">
          <w:marLeft w:val="0"/>
          <w:marRight w:val="0"/>
          <w:marTop w:val="0"/>
          <w:marBottom w:val="0"/>
          <w:divBdr>
            <w:top w:val="none" w:sz="0" w:space="0" w:color="auto"/>
            <w:left w:val="none" w:sz="0" w:space="0" w:color="auto"/>
            <w:bottom w:val="none" w:sz="0" w:space="0" w:color="auto"/>
            <w:right w:val="none" w:sz="0" w:space="0" w:color="auto"/>
          </w:divBdr>
        </w:div>
        <w:div w:id="817188684">
          <w:marLeft w:val="0"/>
          <w:marRight w:val="0"/>
          <w:marTop w:val="0"/>
          <w:marBottom w:val="0"/>
          <w:divBdr>
            <w:top w:val="none" w:sz="0" w:space="0" w:color="auto"/>
            <w:left w:val="none" w:sz="0" w:space="0" w:color="auto"/>
            <w:bottom w:val="none" w:sz="0" w:space="0" w:color="auto"/>
            <w:right w:val="none" w:sz="0" w:space="0" w:color="auto"/>
          </w:divBdr>
        </w:div>
        <w:div w:id="897471739">
          <w:marLeft w:val="0"/>
          <w:marRight w:val="0"/>
          <w:marTop w:val="0"/>
          <w:marBottom w:val="0"/>
          <w:divBdr>
            <w:top w:val="none" w:sz="0" w:space="0" w:color="auto"/>
            <w:left w:val="none" w:sz="0" w:space="0" w:color="auto"/>
            <w:bottom w:val="none" w:sz="0" w:space="0" w:color="auto"/>
            <w:right w:val="none" w:sz="0" w:space="0" w:color="auto"/>
          </w:divBdr>
        </w:div>
        <w:div w:id="952369799">
          <w:marLeft w:val="0"/>
          <w:marRight w:val="0"/>
          <w:marTop w:val="0"/>
          <w:marBottom w:val="0"/>
          <w:divBdr>
            <w:top w:val="none" w:sz="0" w:space="0" w:color="auto"/>
            <w:left w:val="none" w:sz="0" w:space="0" w:color="auto"/>
            <w:bottom w:val="none" w:sz="0" w:space="0" w:color="auto"/>
            <w:right w:val="none" w:sz="0" w:space="0" w:color="auto"/>
          </w:divBdr>
        </w:div>
        <w:div w:id="1204293800">
          <w:marLeft w:val="0"/>
          <w:marRight w:val="0"/>
          <w:marTop w:val="0"/>
          <w:marBottom w:val="0"/>
          <w:divBdr>
            <w:top w:val="none" w:sz="0" w:space="0" w:color="auto"/>
            <w:left w:val="none" w:sz="0" w:space="0" w:color="auto"/>
            <w:bottom w:val="none" w:sz="0" w:space="0" w:color="auto"/>
            <w:right w:val="none" w:sz="0" w:space="0" w:color="auto"/>
          </w:divBdr>
        </w:div>
        <w:div w:id="1208252583">
          <w:marLeft w:val="0"/>
          <w:marRight w:val="0"/>
          <w:marTop w:val="0"/>
          <w:marBottom w:val="0"/>
          <w:divBdr>
            <w:top w:val="none" w:sz="0" w:space="0" w:color="auto"/>
            <w:left w:val="none" w:sz="0" w:space="0" w:color="auto"/>
            <w:bottom w:val="none" w:sz="0" w:space="0" w:color="auto"/>
            <w:right w:val="none" w:sz="0" w:space="0" w:color="auto"/>
          </w:divBdr>
        </w:div>
        <w:div w:id="1428499114">
          <w:marLeft w:val="0"/>
          <w:marRight w:val="0"/>
          <w:marTop w:val="0"/>
          <w:marBottom w:val="0"/>
          <w:divBdr>
            <w:top w:val="none" w:sz="0" w:space="0" w:color="auto"/>
            <w:left w:val="none" w:sz="0" w:space="0" w:color="auto"/>
            <w:bottom w:val="none" w:sz="0" w:space="0" w:color="auto"/>
            <w:right w:val="none" w:sz="0" w:space="0" w:color="auto"/>
          </w:divBdr>
        </w:div>
        <w:div w:id="1605460439">
          <w:marLeft w:val="0"/>
          <w:marRight w:val="0"/>
          <w:marTop w:val="0"/>
          <w:marBottom w:val="0"/>
          <w:divBdr>
            <w:top w:val="none" w:sz="0" w:space="0" w:color="auto"/>
            <w:left w:val="none" w:sz="0" w:space="0" w:color="auto"/>
            <w:bottom w:val="none" w:sz="0" w:space="0" w:color="auto"/>
            <w:right w:val="none" w:sz="0" w:space="0" w:color="auto"/>
          </w:divBdr>
        </w:div>
        <w:div w:id="1865635570">
          <w:marLeft w:val="0"/>
          <w:marRight w:val="0"/>
          <w:marTop w:val="0"/>
          <w:marBottom w:val="0"/>
          <w:divBdr>
            <w:top w:val="none" w:sz="0" w:space="0" w:color="auto"/>
            <w:left w:val="none" w:sz="0" w:space="0" w:color="auto"/>
            <w:bottom w:val="none" w:sz="0" w:space="0" w:color="auto"/>
            <w:right w:val="none" w:sz="0" w:space="0" w:color="auto"/>
          </w:divBdr>
        </w:div>
        <w:div w:id="1984505272">
          <w:marLeft w:val="0"/>
          <w:marRight w:val="0"/>
          <w:marTop w:val="0"/>
          <w:marBottom w:val="0"/>
          <w:divBdr>
            <w:top w:val="none" w:sz="0" w:space="0" w:color="auto"/>
            <w:left w:val="none" w:sz="0" w:space="0" w:color="auto"/>
            <w:bottom w:val="none" w:sz="0" w:space="0" w:color="auto"/>
            <w:right w:val="none" w:sz="0" w:space="0" w:color="auto"/>
          </w:divBdr>
        </w:div>
        <w:div w:id="2081438401">
          <w:marLeft w:val="0"/>
          <w:marRight w:val="0"/>
          <w:marTop w:val="0"/>
          <w:marBottom w:val="0"/>
          <w:divBdr>
            <w:top w:val="none" w:sz="0" w:space="0" w:color="auto"/>
            <w:left w:val="none" w:sz="0" w:space="0" w:color="auto"/>
            <w:bottom w:val="none" w:sz="0" w:space="0" w:color="auto"/>
            <w:right w:val="none" w:sz="0" w:space="0" w:color="auto"/>
          </w:divBdr>
        </w:div>
      </w:divsChild>
    </w:div>
    <w:div w:id="974797763">
      <w:bodyDiv w:val="1"/>
      <w:marLeft w:val="0"/>
      <w:marRight w:val="0"/>
      <w:marTop w:val="0"/>
      <w:marBottom w:val="0"/>
      <w:divBdr>
        <w:top w:val="none" w:sz="0" w:space="0" w:color="auto"/>
        <w:left w:val="none" w:sz="0" w:space="0" w:color="auto"/>
        <w:bottom w:val="none" w:sz="0" w:space="0" w:color="auto"/>
        <w:right w:val="none" w:sz="0" w:space="0" w:color="auto"/>
      </w:divBdr>
      <w:divsChild>
        <w:div w:id="1525511424">
          <w:marLeft w:val="0"/>
          <w:marRight w:val="0"/>
          <w:marTop w:val="0"/>
          <w:marBottom w:val="0"/>
          <w:divBdr>
            <w:top w:val="none" w:sz="0" w:space="0" w:color="auto"/>
            <w:left w:val="none" w:sz="0" w:space="0" w:color="auto"/>
            <w:bottom w:val="none" w:sz="0" w:space="0" w:color="auto"/>
            <w:right w:val="none" w:sz="0" w:space="0" w:color="auto"/>
          </w:divBdr>
          <w:divsChild>
            <w:div w:id="148602247">
              <w:marLeft w:val="0"/>
              <w:marRight w:val="0"/>
              <w:marTop w:val="0"/>
              <w:marBottom w:val="0"/>
              <w:divBdr>
                <w:top w:val="none" w:sz="0" w:space="0" w:color="auto"/>
                <w:left w:val="none" w:sz="0" w:space="0" w:color="auto"/>
                <w:bottom w:val="none" w:sz="0" w:space="0" w:color="auto"/>
                <w:right w:val="none" w:sz="0" w:space="0" w:color="auto"/>
              </w:divBdr>
              <w:divsChild>
                <w:div w:id="1921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79808">
      <w:bodyDiv w:val="1"/>
      <w:marLeft w:val="0"/>
      <w:marRight w:val="0"/>
      <w:marTop w:val="0"/>
      <w:marBottom w:val="0"/>
      <w:divBdr>
        <w:top w:val="none" w:sz="0" w:space="0" w:color="auto"/>
        <w:left w:val="none" w:sz="0" w:space="0" w:color="auto"/>
        <w:bottom w:val="none" w:sz="0" w:space="0" w:color="auto"/>
        <w:right w:val="none" w:sz="0" w:space="0" w:color="auto"/>
      </w:divBdr>
    </w:div>
    <w:div w:id="1097336541">
      <w:bodyDiv w:val="1"/>
      <w:marLeft w:val="0"/>
      <w:marRight w:val="0"/>
      <w:marTop w:val="0"/>
      <w:marBottom w:val="0"/>
      <w:divBdr>
        <w:top w:val="none" w:sz="0" w:space="0" w:color="auto"/>
        <w:left w:val="none" w:sz="0" w:space="0" w:color="auto"/>
        <w:bottom w:val="none" w:sz="0" w:space="0" w:color="auto"/>
        <w:right w:val="none" w:sz="0" w:space="0" w:color="auto"/>
      </w:divBdr>
      <w:divsChild>
        <w:div w:id="44181355">
          <w:marLeft w:val="0"/>
          <w:marRight w:val="0"/>
          <w:marTop w:val="0"/>
          <w:marBottom w:val="0"/>
          <w:divBdr>
            <w:top w:val="none" w:sz="0" w:space="0" w:color="auto"/>
            <w:left w:val="none" w:sz="0" w:space="0" w:color="auto"/>
            <w:bottom w:val="none" w:sz="0" w:space="0" w:color="auto"/>
            <w:right w:val="none" w:sz="0" w:space="0" w:color="auto"/>
          </w:divBdr>
          <w:divsChild>
            <w:div w:id="1418943608">
              <w:marLeft w:val="0"/>
              <w:marRight w:val="0"/>
              <w:marTop w:val="0"/>
              <w:marBottom w:val="0"/>
              <w:divBdr>
                <w:top w:val="none" w:sz="0" w:space="0" w:color="auto"/>
                <w:left w:val="none" w:sz="0" w:space="0" w:color="auto"/>
                <w:bottom w:val="none" w:sz="0" w:space="0" w:color="auto"/>
                <w:right w:val="none" w:sz="0" w:space="0" w:color="auto"/>
              </w:divBdr>
              <w:divsChild>
                <w:div w:id="1063870937">
                  <w:marLeft w:val="0"/>
                  <w:marRight w:val="0"/>
                  <w:marTop w:val="0"/>
                  <w:marBottom w:val="0"/>
                  <w:divBdr>
                    <w:top w:val="none" w:sz="0" w:space="0" w:color="auto"/>
                    <w:left w:val="none" w:sz="0" w:space="0" w:color="auto"/>
                    <w:bottom w:val="none" w:sz="0" w:space="0" w:color="auto"/>
                    <w:right w:val="none" w:sz="0" w:space="0" w:color="auto"/>
                  </w:divBdr>
                  <w:divsChild>
                    <w:div w:id="1550802165">
                      <w:marLeft w:val="0"/>
                      <w:marRight w:val="0"/>
                      <w:marTop w:val="0"/>
                      <w:marBottom w:val="0"/>
                      <w:divBdr>
                        <w:top w:val="none" w:sz="0" w:space="0" w:color="auto"/>
                        <w:left w:val="none" w:sz="0" w:space="0" w:color="auto"/>
                        <w:bottom w:val="none" w:sz="0" w:space="0" w:color="auto"/>
                        <w:right w:val="none" w:sz="0" w:space="0" w:color="auto"/>
                      </w:divBdr>
                      <w:divsChild>
                        <w:div w:id="942884558">
                          <w:marLeft w:val="0"/>
                          <w:marRight w:val="0"/>
                          <w:marTop w:val="0"/>
                          <w:marBottom w:val="0"/>
                          <w:divBdr>
                            <w:top w:val="none" w:sz="0" w:space="0" w:color="auto"/>
                            <w:left w:val="none" w:sz="0" w:space="0" w:color="auto"/>
                            <w:bottom w:val="none" w:sz="0" w:space="0" w:color="auto"/>
                            <w:right w:val="none" w:sz="0" w:space="0" w:color="auto"/>
                          </w:divBdr>
                          <w:divsChild>
                            <w:div w:id="1151093420">
                              <w:marLeft w:val="0"/>
                              <w:marRight w:val="0"/>
                              <w:marTop w:val="0"/>
                              <w:marBottom w:val="0"/>
                              <w:divBdr>
                                <w:top w:val="none" w:sz="0" w:space="0" w:color="auto"/>
                                <w:left w:val="none" w:sz="0" w:space="0" w:color="auto"/>
                                <w:bottom w:val="none" w:sz="0" w:space="0" w:color="auto"/>
                                <w:right w:val="none" w:sz="0" w:space="0" w:color="auto"/>
                              </w:divBdr>
                              <w:divsChild>
                                <w:div w:id="1090663132">
                                  <w:marLeft w:val="-390"/>
                                  <w:marRight w:val="-390"/>
                                  <w:marTop w:val="0"/>
                                  <w:marBottom w:val="360"/>
                                  <w:divBdr>
                                    <w:top w:val="none" w:sz="0" w:space="0" w:color="auto"/>
                                    <w:left w:val="none" w:sz="0" w:space="0" w:color="auto"/>
                                    <w:bottom w:val="single" w:sz="6" w:space="18" w:color="F6F6F5"/>
                                    <w:right w:val="none" w:sz="0" w:space="0" w:color="auto"/>
                                  </w:divBdr>
                                  <w:divsChild>
                                    <w:div w:id="8740813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78953">
      <w:bodyDiv w:val="1"/>
      <w:marLeft w:val="0"/>
      <w:marRight w:val="0"/>
      <w:marTop w:val="0"/>
      <w:marBottom w:val="0"/>
      <w:divBdr>
        <w:top w:val="none" w:sz="0" w:space="0" w:color="auto"/>
        <w:left w:val="none" w:sz="0" w:space="0" w:color="auto"/>
        <w:bottom w:val="none" w:sz="0" w:space="0" w:color="auto"/>
        <w:right w:val="none" w:sz="0" w:space="0" w:color="auto"/>
      </w:divBdr>
    </w:div>
    <w:div w:id="1108815185">
      <w:bodyDiv w:val="1"/>
      <w:marLeft w:val="0"/>
      <w:marRight w:val="0"/>
      <w:marTop w:val="0"/>
      <w:marBottom w:val="0"/>
      <w:divBdr>
        <w:top w:val="none" w:sz="0" w:space="0" w:color="auto"/>
        <w:left w:val="none" w:sz="0" w:space="0" w:color="auto"/>
        <w:bottom w:val="none" w:sz="0" w:space="0" w:color="auto"/>
        <w:right w:val="none" w:sz="0" w:space="0" w:color="auto"/>
      </w:divBdr>
    </w:div>
    <w:div w:id="1175071790">
      <w:bodyDiv w:val="1"/>
      <w:marLeft w:val="0"/>
      <w:marRight w:val="0"/>
      <w:marTop w:val="0"/>
      <w:marBottom w:val="0"/>
      <w:divBdr>
        <w:top w:val="none" w:sz="0" w:space="0" w:color="auto"/>
        <w:left w:val="none" w:sz="0" w:space="0" w:color="auto"/>
        <w:bottom w:val="none" w:sz="0" w:space="0" w:color="auto"/>
        <w:right w:val="none" w:sz="0" w:space="0" w:color="auto"/>
      </w:divBdr>
    </w:div>
    <w:div w:id="1203831940">
      <w:bodyDiv w:val="1"/>
      <w:marLeft w:val="0"/>
      <w:marRight w:val="0"/>
      <w:marTop w:val="0"/>
      <w:marBottom w:val="0"/>
      <w:divBdr>
        <w:top w:val="none" w:sz="0" w:space="0" w:color="auto"/>
        <w:left w:val="none" w:sz="0" w:space="0" w:color="auto"/>
        <w:bottom w:val="none" w:sz="0" w:space="0" w:color="auto"/>
        <w:right w:val="none" w:sz="0" w:space="0" w:color="auto"/>
      </w:divBdr>
      <w:divsChild>
        <w:div w:id="1865366260">
          <w:marLeft w:val="0"/>
          <w:marRight w:val="0"/>
          <w:marTop w:val="0"/>
          <w:marBottom w:val="0"/>
          <w:divBdr>
            <w:top w:val="none" w:sz="0" w:space="0" w:color="auto"/>
            <w:left w:val="none" w:sz="0" w:space="0" w:color="auto"/>
            <w:bottom w:val="none" w:sz="0" w:space="0" w:color="auto"/>
            <w:right w:val="none" w:sz="0" w:space="0" w:color="auto"/>
          </w:divBdr>
          <w:divsChild>
            <w:div w:id="1649479884">
              <w:marLeft w:val="0"/>
              <w:marRight w:val="0"/>
              <w:marTop w:val="0"/>
              <w:marBottom w:val="0"/>
              <w:divBdr>
                <w:top w:val="none" w:sz="0" w:space="0" w:color="auto"/>
                <w:left w:val="none" w:sz="0" w:space="0" w:color="auto"/>
                <w:bottom w:val="none" w:sz="0" w:space="0" w:color="auto"/>
                <w:right w:val="none" w:sz="0" w:space="0" w:color="auto"/>
              </w:divBdr>
              <w:divsChild>
                <w:div w:id="11297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9984">
      <w:bodyDiv w:val="1"/>
      <w:marLeft w:val="0"/>
      <w:marRight w:val="0"/>
      <w:marTop w:val="0"/>
      <w:marBottom w:val="0"/>
      <w:divBdr>
        <w:top w:val="none" w:sz="0" w:space="0" w:color="auto"/>
        <w:left w:val="none" w:sz="0" w:space="0" w:color="auto"/>
        <w:bottom w:val="none" w:sz="0" w:space="0" w:color="auto"/>
        <w:right w:val="none" w:sz="0" w:space="0" w:color="auto"/>
      </w:divBdr>
      <w:divsChild>
        <w:div w:id="1404722968">
          <w:marLeft w:val="0"/>
          <w:marRight w:val="0"/>
          <w:marTop w:val="0"/>
          <w:marBottom w:val="0"/>
          <w:divBdr>
            <w:top w:val="none" w:sz="0" w:space="0" w:color="auto"/>
            <w:left w:val="none" w:sz="0" w:space="0" w:color="auto"/>
            <w:bottom w:val="none" w:sz="0" w:space="0" w:color="auto"/>
            <w:right w:val="none" w:sz="0" w:space="0" w:color="auto"/>
          </w:divBdr>
          <w:divsChild>
            <w:div w:id="802308106">
              <w:marLeft w:val="0"/>
              <w:marRight w:val="0"/>
              <w:marTop w:val="0"/>
              <w:marBottom w:val="0"/>
              <w:divBdr>
                <w:top w:val="none" w:sz="0" w:space="0" w:color="auto"/>
                <w:left w:val="none" w:sz="0" w:space="0" w:color="auto"/>
                <w:bottom w:val="none" w:sz="0" w:space="0" w:color="auto"/>
                <w:right w:val="none" w:sz="0" w:space="0" w:color="auto"/>
              </w:divBdr>
              <w:divsChild>
                <w:div w:id="285085001">
                  <w:marLeft w:val="0"/>
                  <w:marRight w:val="0"/>
                  <w:marTop w:val="0"/>
                  <w:marBottom w:val="0"/>
                  <w:divBdr>
                    <w:top w:val="none" w:sz="0" w:space="0" w:color="auto"/>
                    <w:left w:val="none" w:sz="0" w:space="0" w:color="auto"/>
                    <w:bottom w:val="none" w:sz="0" w:space="0" w:color="auto"/>
                    <w:right w:val="none" w:sz="0" w:space="0" w:color="auto"/>
                  </w:divBdr>
                  <w:divsChild>
                    <w:div w:id="1619869514">
                      <w:marLeft w:val="0"/>
                      <w:marRight w:val="0"/>
                      <w:marTop w:val="0"/>
                      <w:marBottom w:val="0"/>
                      <w:divBdr>
                        <w:top w:val="none" w:sz="0" w:space="0" w:color="auto"/>
                        <w:left w:val="none" w:sz="0" w:space="0" w:color="auto"/>
                        <w:bottom w:val="none" w:sz="0" w:space="0" w:color="auto"/>
                        <w:right w:val="none" w:sz="0" w:space="0" w:color="auto"/>
                      </w:divBdr>
                      <w:divsChild>
                        <w:div w:id="1818523912">
                          <w:marLeft w:val="0"/>
                          <w:marRight w:val="0"/>
                          <w:marTop w:val="0"/>
                          <w:marBottom w:val="0"/>
                          <w:divBdr>
                            <w:top w:val="none" w:sz="0" w:space="0" w:color="auto"/>
                            <w:left w:val="none" w:sz="0" w:space="0" w:color="auto"/>
                            <w:bottom w:val="none" w:sz="0" w:space="0" w:color="auto"/>
                            <w:right w:val="none" w:sz="0" w:space="0" w:color="auto"/>
                          </w:divBdr>
                          <w:divsChild>
                            <w:div w:id="1276866193">
                              <w:marLeft w:val="0"/>
                              <w:marRight w:val="0"/>
                              <w:marTop w:val="0"/>
                              <w:marBottom w:val="0"/>
                              <w:divBdr>
                                <w:top w:val="none" w:sz="0" w:space="0" w:color="auto"/>
                                <w:left w:val="none" w:sz="0" w:space="0" w:color="auto"/>
                                <w:bottom w:val="none" w:sz="0" w:space="0" w:color="auto"/>
                                <w:right w:val="none" w:sz="0" w:space="0" w:color="auto"/>
                              </w:divBdr>
                              <w:divsChild>
                                <w:div w:id="2055109886">
                                  <w:marLeft w:val="-390"/>
                                  <w:marRight w:val="-390"/>
                                  <w:marTop w:val="0"/>
                                  <w:marBottom w:val="360"/>
                                  <w:divBdr>
                                    <w:top w:val="none" w:sz="0" w:space="0" w:color="auto"/>
                                    <w:left w:val="none" w:sz="0" w:space="0" w:color="auto"/>
                                    <w:bottom w:val="single" w:sz="6" w:space="18" w:color="F6F6F5"/>
                                    <w:right w:val="none" w:sz="0" w:space="0" w:color="auto"/>
                                  </w:divBdr>
                                  <w:divsChild>
                                    <w:div w:id="10306870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9051">
      <w:bodyDiv w:val="1"/>
      <w:marLeft w:val="0"/>
      <w:marRight w:val="0"/>
      <w:marTop w:val="0"/>
      <w:marBottom w:val="0"/>
      <w:divBdr>
        <w:top w:val="none" w:sz="0" w:space="0" w:color="auto"/>
        <w:left w:val="none" w:sz="0" w:space="0" w:color="auto"/>
        <w:bottom w:val="none" w:sz="0" w:space="0" w:color="auto"/>
        <w:right w:val="none" w:sz="0" w:space="0" w:color="auto"/>
      </w:divBdr>
    </w:div>
    <w:div w:id="1412586407">
      <w:bodyDiv w:val="1"/>
      <w:marLeft w:val="0"/>
      <w:marRight w:val="0"/>
      <w:marTop w:val="0"/>
      <w:marBottom w:val="0"/>
      <w:divBdr>
        <w:top w:val="none" w:sz="0" w:space="0" w:color="auto"/>
        <w:left w:val="none" w:sz="0" w:space="0" w:color="auto"/>
        <w:bottom w:val="none" w:sz="0" w:space="0" w:color="auto"/>
        <w:right w:val="none" w:sz="0" w:space="0" w:color="auto"/>
      </w:divBdr>
    </w:div>
    <w:div w:id="1451440816">
      <w:bodyDiv w:val="1"/>
      <w:marLeft w:val="0"/>
      <w:marRight w:val="0"/>
      <w:marTop w:val="0"/>
      <w:marBottom w:val="0"/>
      <w:divBdr>
        <w:top w:val="none" w:sz="0" w:space="0" w:color="auto"/>
        <w:left w:val="none" w:sz="0" w:space="0" w:color="auto"/>
        <w:bottom w:val="none" w:sz="0" w:space="0" w:color="auto"/>
        <w:right w:val="none" w:sz="0" w:space="0" w:color="auto"/>
      </w:divBdr>
    </w:div>
    <w:div w:id="1590844584">
      <w:bodyDiv w:val="1"/>
      <w:marLeft w:val="0"/>
      <w:marRight w:val="0"/>
      <w:marTop w:val="0"/>
      <w:marBottom w:val="0"/>
      <w:divBdr>
        <w:top w:val="none" w:sz="0" w:space="0" w:color="auto"/>
        <w:left w:val="none" w:sz="0" w:space="0" w:color="auto"/>
        <w:bottom w:val="none" w:sz="0" w:space="0" w:color="auto"/>
        <w:right w:val="none" w:sz="0" w:space="0" w:color="auto"/>
      </w:divBdr>
      <w:divsChild>
        <w:div w:id="918637732">
          <w:marLeft w:val="0"/>
          <w:marRight w:val="0"/>
          <w:marTop w:val="0"/>
          <w:marBottom w:val="0"/>
          <w:divBdr>
            <w:top w:val="none" w:sz="0" w:space="0" w:color="auto"/>
            <w:left w:val="none" w:sz="0" w:space="0" w:color="auto"/>
            <w:bottom w:val="none" w:sz="0" w:space="0" w:color="auto"/>
            <w:right w:val="none" w:sz="0" w:space="0" w:color="auto"/>
          </w:divBdr>
          <w:divsChild>
            <w:div w:id="1531456566">
              <w:marLeft w:val="0"/>
              <w:marRight w:val="0"/>
              <w:marTop w:val="0"/>
              <w:marBottom w:val="0"/>
              <w:divBdr>
                <w:top w:val="none" w:sz="0" w:space="0" w:color="auto"/>
                <w:left w:val="none" w:sz="0" w:space="0" w:color="auto"/>
                <w:bottom w:val="none" w:sz="0" w:space="0" w:color="auto"/>
                <w:right w:val="none" w:sz="0" w:space="0" w:color="auto"/>
              </w:divBdr>
              <w:divsChild>
                <w:div w:id="2033796680">
                  <w:marLeft w:val="0"/>
                  <w:marRight w:val="0"/>
                  <w:marTop w:val="0"/>
                  <w:marBottom w:val="0"/>
                  <w:divBdr>
                    <w:top w:val="none" w:sz="0" w:space="0" w:color="auto"/>
                    <w:left w:val="none" w:sz="0" w:space="0" w:color="auto"/>
                    <w:bottom w:val="none" w:sz="0" w:space="0" w:color="auto"/>
                    <w:right w:val="none" w:sz="0" w:space="0" w:color="auto"/>
                  </w:divBdr>
                  <w:divsChild>
                    <w:div w:id="1068192470">
                      <w:marLeft w:val="0"/>
                      <w:marRight w:val="0"/>
                      <w:marTop w:val="0"/>
                      <w:marBottom w:val="0"/>
                      <w:divBdr>
                        <w:top w:val="none" w:sz="0" w:space="0" w:color="auto"/>
                        <w:left w:val="none" w:sz="0" w:space="0" w:color="auto"/>
                        <w:bottom w:val="none" w:sz="0" w:space="0" w:color="auto"/>
                        <w:right w:val="none" w:sz="0" w:space="0" w:color="auto"/>
                      </w:divBdr>
                      <w:divsChild>
                        <w:div w:id="93601741">
                          <w:marLeft w:val="0"/>
                          <w:marRight w:val="0"/>
                          <w:marTop w:val="0"/>
                          <w:marBottom w:val="0"/>
                          <w:divBdr>
                            <w:top w:val="none" w:sz="0" w:space="0" w:color="auto"/>
                            <w:left w:val="none" w:sz="0" w:space="0" w:color="auto"/>
                            <w:bottom w:val="none" w:sz="0" w:space="0" w:color="auto"/>
                            <w:right w:val="none" w:sz="0" w:space="0" w:color="auto"/>
                          </w:divBdr>
                          <w:divsChild>
                            <w:div w:id="1454053962">
                              <w:marLeft w:val="0"/>
                              <w:marRight w:val="0"/>
                              <w:marTop w:val="0"/>
                              <w:marBottom w:val="0"/>
                              <w:divBdr>
                                <w:top w:val="none" w:sz="0" w:space="0" w:color="auto"/>
                                <w:left w:val="none" w:sz="0" w:space="0" w:color="auto"/>
                                <w:bottom w:val="none" w:sz="0" w:space="0" w:color="auto"/>
                                <w:right w:val="none" w:sz="0" w:space="0" w:color="auto"/>
                              </w:divBdr>
                              <w:divsChild>
                                <w:div w:id="1529952456">
                                  <w:marLeft w:val="-390"/>
                                  <w:marRight w:val="-390"/>
                                  <w:marTop w:val="0"/>
                                  <w:marBottom w:val="360"/>
                                  <w:divBdr>
                                    <w:top w:val="none" w:sz="0" w:space="0" w:color="auto"/>
                                    <w:left w:val="none" w:sz="0" w:space="0" w:color="auto"/>
                                    <w:bottom w:val="single" w:sz="6" w:space="18" w:color="F6F6F5"/>
                                    <w:right w:val="none" w:sz="0" w:space="0" w:color="auto"/>
                                  </w:divBdr>
                                  <w:divsChild>
                                    <w:div w:id="11623515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276023">
      <w:bodyDiv w:val="1"/>
      <w:marLeft w:val="0"/>
      <w:marRight w:val="0"/>
      <w:marTop w:val="0"/>
      <w:marBottom w:val="0"/>
      <w:divBdr>
        <w:top w:val="none" w:sz="0" w:space="0" w:color="auto"/>
        <w:left w:val="none" w:sz="0" w:space="0" w:color="auto"/>
        <w:bottom w:val="none" w:sz="0" w:space="0" w:color="auto"/>
        <w:right w:val="none" w:sz="0" w:space="0" w:color="auto"/>
      </w:divBdr>
      <w:divsChild>
        <w:div w:id="1591542543">
          <w:marLeft w:val="0"/>
          <w:marRight w:val="0"/>
          <w:marTop w:val="0"/>
          <w:marBottom w:val="0"/>
          <w:divBdr>
            <w:top w:val="none" w:sz="0" w:space="0" w:color="auto"/>
            <w:left w:val="none" w:sz="0" w:space="0" w:color="auto"/>
            <w:bottom w:val="none" w:sz="0" w:space="0" w:color="auto"/>
            <w:right w:val="none" w:sz="0" w:space="0" w:color="auto"/>
          </w:divBdr>
          <w:divsChild>
            <w:div w:id="193690802">
              <w:marLeft w:val="0"/>
              <w:marRight w:val="0"/>
              <w:marTop w:val="0"/>
              <w:marBottom w:val="0"/>
              <w:divBdr>
                <w:top w:val="none" w:sz="0" w:space="0" w:color="auto"/>
                <w:left w:val="none" w:sz="0" w:space="0" w:color="auto"/>
                <w:bottom w:val="none" w:sz="0" w:space="0" w:color="auto"/>
                <w:right w:val="none" w:sz="0" w:space="0" w:color="auto"/>
              </w:divBdr>
              <w:divsChild>
                <w:div w:id="319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780">
      <w:bodyDiv w:val="1"/>
      <w:marLeft w:val="0"/>
      <w:marRight w:val="0"/>
      <w:marTop w:val="0"/>
      <w:marBottom w:val="0"/>
      <w:divBdr>
        <w:top w:val="none" w:sz="0" w:space="0" w:color="auto"/>
        <w:left w:val="none" w:sz="0" w:space="0" w:color="auto"/>
        <w:bottom w:val="none" w:sz="0" w:space="0" w:color="auto"/>
        <w:right w:val="none" w:sz="0" w:space="0" w:color="auto"/>
      </w:divBdr>
    </w:div>
    <w:div w:id="1644115518">
      <w:bodyDiv w:val="1"/>
      <w:marLeft w:val="0"/>
      <w:marRight w:val="0"/>
      <w:marTop w:val="0"/>
      <w:marBottom w:val="0"/>
      <w:divBdr>
        <w:top w:val="none" w:sz="0" w:space="0" w:color="auto"/>
        <w:left w:val="none" w:sz="0" w:space="0" w:color="auto"/>
        <w:bottom w:val="none" w:sz="0" w:space="0" w:color="auto"/>
        <w:right w:val="none" w:sz="0" w:space="0" w:color="auto"/>
      </w:divBdr>
      <w:divsChild>
        <w:div w:id="1574001960">
          <w:marLeft w:val="0"/>
          <w:marRight w:val="0"/>
          <w:marTop w:val="0"/>
          <w:marBottom w:val="0"/>
          <w:divBdr>
            <w:top w:val="none" w:sz="0" w:space="0" w:color="auto"/>
            <w:left w:val="none" w:sz="0" w:space="0" w:color="auto"/>
            <w:bottom w:val="none" w:sz="0" w:space="0" w:color="auto"/>
            <w:right w:val="none" w:sz="0" w:space="0" w:color="auto"/>
          </w:divBdr>
          <w:divsChild>
            <w:div w:id="1855613525">
              <w:marLeft w:val="0"/>
              <w:marRight w:val="0"/>
              <w:marTop w:val="0"/>
              <w:marBottom w:val="0"/>
              <w:divBdr>
                <w:top w:val="none" w:sz="0" w:space="0" w:color="auto"/>
                <w:left w:val="none" w:sz="0" w:space="0" w:color="auto"/>
                <w:bottom w:val="none" w:sz="0" w:space="0" w:color="auto"/>
                <w:right w:val="none" w:sz="0" w:space="0" w:color="auto"/>
              </w:divBdr>
              <w:divsChild>
                <w:div w:id="1723822818">
                  <w:marLeft w:val="0"/>
                  <w:marRight w:val="0"/>
                  <w:marTop w:val="0"/>
                  <w:marBottom w:val="0"/>
                  <w:divBdr>
                    <w:top w:val="none" w:sz="0" w:space="0" w:color="auto"/>
                    <w:left w:val="none" w:sz="0" w:space="0" w:color="auto"/>
                    <w:bottom w:val="none" w:sz="0" w:space="0" w:color="auto"/>
                    <w:right w:val="none" w:sz="0" w:space="0" w:color="auto"/>
                  </w:divBdr>
                  <w:divsChild>
                    <w:div w:id="952589618">
                      <w:marLeft w:val="0"/>
                      <w:marRight w:val="0"/>
                      <w:marTop w:val="0"/>
                      <w:marBottom w:val="0"/>
                      <w:divBdr>
                        <w:top w:val="none" w:sz="0" w:space="0" w:color="auto"/>
                        <w:left w:val="none" w:sz="0" w:space="0" w:color="auto"/>
                        <w:bottom w:val="none" w:sz="0" w:space="0" w:color="auto"/>
                        <w:right w:val="none" w:sz="0" w:space="0" w:color="auto"/>
                      </w:divBdr>
                      <w:divsChild>
                        <w:div w:id="1622298457">
                          <w:marLeft w:val="0"/>
                          <w:marRight w:val="0"/>
                          <w:marTop w:val="0"/>
                          <w:marBottom w:val="0"/>
                          <w:divBdr>
                            <w:top w:val="none" w:sz="0" w:space="0" w:color="auto"/>
                            <w:left w:val="none" w:sz="0" w:space="0" w:color="auto"/>
                            <w:bottom w:val="none" w:sz="0" w:space="0" w:color="auto"/>
                            <w:right w:val="none" w:sz="0" w:space="0" w:color="auto"/>
                          </w:divBdr>
                          <w:divsChild>
                            <w:div w:id="1790464979">
                              <w:marLeft w:val="0"/>
                              <w:marRight w:val="0"/>
                              <w:marTop w:val="0"/>
                              <w:marBottom w:val="0"/>
                              <w:divBdr>
                                <w:top w:val="none" w:sz="0" w:space="0" w:color="auto"/>
                                <w:left w:val="none" w:sz="0" w:space="0" w:color="auto"/>
                                <w:bottom w:val="none" w:sz="0" w:space="0" w:color="auto"/>
                                <w:right w:val="none" w:sz="0" w:space="0" w:color="auto"/>
                              </w:divBdr>
                              <w:divsChild>
                                <w:div w:id="2093237863">
                                  <w:marLeft w:val="-390"/>
                                  <w:marRight w:val="-390"/>
                                  <w:marTop w:val="0"/>
                                  <w:marBottom w:val="360"/>
                                  <w:divBdr>
                                    <w:top w:val="none" w:sz="0" w:space="0" w:color="auto"/>
                                    <w:left w:val="none" w:sz="0" w:space="0" w:color="auto"/>
                                    <w:bottom w:val="single" w:sz="6" w:space="18" w:color="F6F6F5"/>
                                    <w:right w:val="none" w:sz="0" w:space="0" w:color="auto"/>
                                  </w:divBdr>
                                  <w:divsChild>
                                    <w:div w:id="91497681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258270">
      <w:bodyDiv w:val="1"/>
      <w:marLeft w:val="0"/>
      <w:marRight w:val="0"/>
      <w:marTop w:val="0"/>
      <w:marBottom w:val="0"/>
      <w:divBdr>
        <w:top w:val="none" w:sz="0" w:space="0" w:color="auto"/>
        <w:left w:val="none" w:sz="0" w:space="0" w:color="auto"/>
        <w:bottom w:val="none" w:sz="0" w:space="0" w:color="auto"/>
        <w:right w:val="none" w:sz="0" w:space="0" w:color="auto"/>
      </w:divBdr>
    </w:div>
    <w:div w:id="1688556474">
      <w:bodyDiv w:val="1"/>
      <w:marLeft w:val="0"/>
      <w:marRight w:val="0"/>
      <w:marTop w:val="0"/>
      <w:marBottom w:val="0"/>
      <w:divBdr>
        <w:top w:val="none" w:sz="0" w:space="0" w:color="auto"/>
        <w:left w:val="none" w:sz="0" w:space="0" w:color="auto"/>
        <w:bottom w:val="none" w:sz="0" w:space="0" w:color="auto"/>
        <w:right w:val="none" w:sz="0" w:space="0" w:color="auto"/>
      </w:divBdr>
    </w:div>
    <w:div w:id="1755516972">
      <w:bodyDiv w:val="1"/>
      <w:marLeft w:val="0"/>
      <w:marRight w:val="0"/>
      <w:marTop w:val="0"/>
      <w:marBottom w:val="0"/>
      <w:divBdr>
        <w:top w:val="none" w:sz="0" w:space="0" w:color="auto"/>
        <w:left w:val="none" w:sz="0" w:space="0" w:color="auto"/>
        <w:bottom w:val="none" w:sz="0" w:space="0" w:color="auto"/>
        <w:right w:val="none" w:sz="0" w:space="0" w:color="auto"/>
      </w:divBdr>
      <w:divsChild>
        <w:div w:id="643121783">
          <w:marLeft w:val="0"/>
          <w:marRight w:val="0"/>
          <w:marTop w:val="0"/>
          <w:marBottom w:val="0"/>
          <w:divBdr>
            <w:top w:val="none" w:sz="0" w:space="0" w:color="auto"/>
            <w:left w:val="none" w:sz="0" w:space="0" w:color="auto"/>
            <w:bottom w:val="none" w:sz="0" w:space="0" w:color="auto"/>
            <w:right w:val="none" w:sz="0" w:space="0" w:color="auto"/>
          </w:divBdr>
          <w:divsChild>
            <w:div w:id="944389902">
              <w:marLeft w:val="0"/>
              <w:marRight w:val="0"/>
              <w:marTop w:val="0"/>
              <w:marBottom w:val="0"/>
              <w:divBdr>
                <w:top w:val="none" w:sz="0" w:space="0" w:color="auto"/>
                <w:left w:val="none" w:sz="0" w:space="0" w:color="auto"/>
                <w:bottom w:val="none" w:sz="0" w:space="0" w:color="auto"/>
                <w:right w:val="none" w:sz="0" w:space="0" w:color="auto"/>
              </w:divBdr>
              <w:divsChild>
                <w:div w:id="2037853445">
                  <w:marLeft w:val="0"/>
                  <w:marRight w:val="0"/>
                  <w:marTop w:val="0"/>
                  <w:marBottom w:val="0"/>
                  <w:divBdr>
                    <w:top w:val="none" w:sz="0" w:space="0" w:color="auto"/>
                    <w:left w:val="none" w:sz="0" w:space="0" w:color="auto"/>
                    <w:bottom w:val="none" w:sz="0" w:space="0" w:color="auto"/>
                    <w:right w:val="none" w:sz="0" w:space="0" w:color="auto"/>
                  </w:divBdr>
                  <w:divsChild>
                    <w:div w:id="548879861">
                      <w:marLeft w:val="0"/>
                      <w:marRight w:val="0"/>
                      <w:marTop w:val="0"/>
                      <w:marBottom w:val="0"/>
                      <w:divBdr>
                        <w:top w:val="none" w:sz="0" w:space="0" w:color="auto"/>
                        <w:left w:val="none" w:sz="0" w:space="0" w:color="auto"/>
                        <w:bottom w:val="none" w:sz="0" w:space="0" w:color="auto"/>
                        <w:right w:val="none" w:sz="0" w:space="0" w:color="auto"/>
                      </w:divBdr>
                      <w:divsChild>
                        <w:div w:id="1844587988">
                          <w:marLeft w:val="0"/>
                          <w:marRight w:val="0"/>
                          <w:marTop w:val="0"/>
                          <w:marBottom w:val="0"/>
                          <w:divBdr>
                            <w:top w:val="none" w:sz="0" w:space="0" w:color="auto"/>
                            <w:left w:val="none" w:sz="0" w:space="0" w:color="auto"/>
                            <w:bottom w:val="none" w:sz="0" w:space="0" w:color="auto"/>
                            <w:right w:val="none" w:sz="0" w:space="0" w:color="auto"/>
                          </w:divBdr>
                          <w:divsChild>
                            <w:div w:id="1971207775">
                              <w:marLeft w:val="0"/>
                              <w:marRight w:val="0"/>
                              <w:marTop w:val="0"/>
                              <w:marBottom w:val="0"/>
                              <w:divBdr>
                                <w:top w:val="none" w:sz="0" w:space="0" w:color="auto"/>
                                <w:left w:val="none" w:sz="0" w:space="0" w:color="auto"/>
                                <w:bottom w:val="none" w:sz="0" w:space="0" w:color="auto"/>
                                <w:right w:val="none" w:sz="0" w:space="0" w:color="auto"/>
                              </w:divBdr>
                              <w:divsChild>
                                <w:div w:id="188106099">
                                  <w:marLeft w:val="-390"/>
                                  <w:marRight w:val="-390"/>
                                  <w:marTop w:val="0"/>
                                  <w:marBottom w:val="360"/>
                                  <w:divBdr>
                                    <w:top w:val="none" w:sz="0" w:space="0" w:color="auto"/>
                                    <w:left w:val="none" w:sz="0" w:space="0" w:color="auto"/>
                                    <w:bottom w:val="single" w:sz="6" w:space="18" w:color="F6F6F5"/>
                                    <w:right w:val="none" w:sz="0" w:space="0" w:color="auto"/>
                                  </w:divBdr>
                                  <w:divsChild>
                                    <w:div w:id="2425701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44718">
      <w:bodyDiv w:val="1"/>
      <w:marLeft w:val="0"/>
      <w:marRight w:val="0"/>
      <w:marTop w:val="0"/>
      <w:marBottom w:val="0"/>
      <w:divBdr>
        <w:top w:val="none" w:sz="0" w:space="0" w:color="auto"/>
        <w:left w:val="none" w:sz="0" w:space="0" w:color="auto"/>
        <w:bottom w:val="none" w:sz="0" w:space="0" w:color="auto"/>
        <w:right w:val="none" w:sz="0" w:space="0" w:color="auto"/>
      </w:divBdr>
      <w:divsChild>
        <w:div w:id="723942207">
          <w:marLeft w:val="0"/>
          <w:marRight w:val="0"/>
          <w:marTop w:val="0"/>
          <w:marBottom w:val="0"/>
          <w:divBdr>
            <w:top w:val="none" w:sz="0" w:space="0" w:color="auto"/>
            <w:left w:val="none" w:sz="0" w:space="0" w:color="auto"/>
            <w:bottom w:val="none" w:sz="0" w:space="0" w:color="auto"/>
            <w:right w:val="none" w:sz="0" w:space="0" w:color="auto"/>
          </w:divBdr>
        </w:div>
        <w:div w:id="1595939852">
          <w:marLeft w:val="0"/>
          <w:marRight w:val="0"/>
          <w:marTop w:val="0"/>
          <w:marBottom w:val="0"/>
          <w:divBdr>
            <w:top w:val="none" w:sz="0" w:space="0" w:color="auto"/>
            <w:left w:val="none" w:sz="0" w:space="0" w:color="auto"/>
            <w:bottom w:val="none" w:sz="0" w:space="0" w:color="auto"/>
            <w:right w:val="none" w:sz="0" w:space="0" w:color="auto"/>
          </w:divBdr>
        </w:div>
        <w:div w:id="390688602">
          <w:marLeft w:val="0"/>
          <w:marRight w:val="0"/>
          <w:marTop w:val="0"/>
          <w:marBottom w:val="0"/>
          <w:divBdr>
            <w:top w:val="none" w:sz="0" w:space="0" w:color="auto"/>
            <w:left w:val="none" w:sz="0" w:space="0" w:color="auto"/>
            <w:bottom w:val="none" w:sz="0" w:space="0" w:color="auto"/>
            <w:right w:val="none" w:sz="0" w:space="0" w:color="auto"/>
          </w:divBdr>
        </w:div>
      </w:divsChild>
    </w:div>
    <w:div w:id="1955746591">
      <w:bodyDiv w:val="1"/>
      <w:marLeft w:val="0"/>
      <w:marRight w:val="0"/>
      <w:marTop w:val="0"/>
      <w:marBottom w:val="0"/>
      <w:divBdr>
        <w:top w:val="none" w:sz="0" w:space="0" w:color="auto"/>
        <w:left w:val="none" w:sz="0" w:space="0" w:color="auto"/>
        <w:bottom w:val="none" w:sz="0" w:space="0" w:color="auto"/>
        <w:right w:val="none" w:sz="0" w:space="0" w:color="auto"/>
      </w:divBdr>
    </w:div>
    <w:div w:id="2058049379">
      <w:bodyDiv w:val="1"/>
      <w:marLeft w:val="0"/>
      <w:marRight w:val="0"/>
      <w:marTop w:val="0"/>
      <w:marBottom w:val="0"/>
      <w:divBdr>
        <w:top w:val="none" w:sz="0" w:space="0" w:color="auto"/>
        <w:left w:val="none" w:sz="0" w:space="0" w:color="auto"/>
        <w:bottom w:val="none" w:sz="0" w:space="0" w:color="auto"/>
        <w:right w:val="none" w:sz="0" w:space="0" w:color="auto"/>
      </w:divBdr>
      <w:divsChild>
        <w:div w:id="2098015862">
          <w:marLeft w:val="0"/>
          <w:marRight w:val="0"/>
          <w:marTop w:val="0"/>
          <w:marBottom w:val="0"/>
          <w:divBdr>
            <w:top w:val="none" w:sz="0" w:space="0" w:color="auto"/>
            <w:left w:val="none" w:sz="0" w:space="0" w:color="auto"/>
            <w:bottom w:val="none" w:sz="0" w:space="0" w:color="auto"/>
            <w:right w:val="none" w:sz="0" w:space="0" w:color="auto"/>
          </w:divBdr>
          <w:divsChild>
            <w:div w:id="635061886">
              <w:marLeft w:val="0"/>
              <w:marRight w:val="0"/>
              <w:marTop w:val="0"/>
              <w:marBottom w:val="0"/>
              <w:divBdr>
                <w:top w:val="none" w:sz="0" w:space="0" w:color="auto"/>
                <w:left w:val="none" w:sz="0" w:space="0" w:color="auto"/>
                <w:bottom w:val="none" w:sz="0" w:space="0" w:color="auto"/>
                <w:right w:val="none" w:sz="0" w:space="0" w:color="auto"/>
              </w:divBdr>
              <w:divsChild>
                <w:div w:id="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4484-06B7-48D2-8C1D-331FF696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Care of International Students under the Age of 18 Policy</vt:lpstr>
    </vt:vector>
  </TitlesOfParts>
  <Company>Navitas Limited</Company>
  <LinksUpToDate>false</LinksUpToDate>
  <CharactersWithSpaces>12999</CharactersWithSpaces>
  <SharedDoc>false</SharedDoc>
  <HLinks>
    <vt:vector size="390" baseType="variant">
      <vt:variant>
        <vt:i4>4587642</vt:i4>
      </vt:variant>
      <vt:variant>
        <vt:i4>345</vt:i4>
      </vt:variant>
      <vt:variant>
        <vt:i4>0</vt:i4>
      </vt:variant>
      <vt:variant>
        <vt:i4>5</vt:i4>
      </vt:variant>
      <vt:variant>
        <vt:lpwstr>https://www.fedex.com/ship/domesticShipmentAction.do?method=doSelectRecipientCompanyName</vt:lpwstr>
      </vt:variant>
      <vt:variant>
        <vt:lpwstr>#</vt:lpwstr>
      </vt:variant>
      <vt:variant>
        <vt:i4>3997788</vt:i4>
      </vt:variant>
      <vt:variant>
        <vt:i4>342</vt:i4>
      </vt:variant>
      <vt:variant>
        <vt:i4>0</vt:i4>
      </vt:variant>
      <vt:variant>
        <vt:i4>5</vt:i4>
      </vt:variant>
      <vt:variant>
        <vt:lpwstr>http://www.fedex.com/ca_english/</vt:lpwstr>
      </vt:variant>
      <vt:variant>
        <vt:lpwstr/>
      </vt:variant>
      <vt:variant>
        <vt:i4>6029383</vt:i4>
      </vt:variant>
      <vt:variant>
        <vt:i4>339</vt:i4>
      </vt:variant>
      <vt:variant>
        <vt:i4>0</vt:i4>
      </vt:variant>
      <vt:variant>
        <vt:i4>5</vt:i4>
      </vt:variant>
      <vt:variant>
        <vt:lpwstr>http://home.fraseric.ca/</vt:lpwstr>
      </vt:variant>
      <vt:variant>
        <vt:lpwstr/>
      </vt:variant>
      <vt:variant>
        <vt:i4>6029383</vt:i4>
      </vt:variant>
      <vt:variant>
        <vt:i4>336</vt:i4>
      </vt:variant>
      <vt:variant>
        <vt:i4>0</vt:i4>
      </vt:variant>
      <vt:variant>
        <vt:i4>5</vt:i4>
      </vt:variant>
      <vt:variant>
        <vt:lpwstr>http://home.fraseric.ca/</vt:lpwstr>
      </vt:variant>
      <vt:variant>
        <vt:lpwstr/>
      </vt:variant>
      <vt:variant>
        <vt:i4>6029383</vt:i4>
      </vt:variant>
      <vt:variant>
        <vt:i4>333</vt:i4>
      </vt:variant>
      <vt:variant>
        <vt:i4>0</vt:i4>
      </vt:variant>
      <vt:variant>
        <vt:i4>5</vt:i4>
      </vt:variant>
      <vt:variant>
        <vt:lpwstr>http://home.fraseric.ca/</vt:lpwstr>
      </vt:variant>
      <vt:variant>
        <vt:lpwstr/>
      </vt:variant>
      <vt:variant>
        <vt:i4>6029383</vt:i4>
      </vt:variant>
      <vt:variant>
        <vt:i4>330</vt:i4>
      </vt:variant>
      <vt:variant>
        <vt:i4>0</vt:i4>
      </vt:variant>
      <vt:variant>
        <vt:i4>5</vt:i4>
      </vt:variant>
      <vt:variant>
        <vt:lpwstr>http://home.fraseric.ca/</vt:lpwstr>
      </vt:variant>
      <vt:variant>
        <vt:lpwstr/>
      </vt:variant>
      <vt:variant>
        <vt:i4>6029349</vt:i4>
      </vt:variant>
      <vt:variant>
        <vt:i4>327</vt:i4>
      </vt:variant>
      <vt:variant>
        <vt:i4>0</vt:i4>
      </vt:variant>
      <vt:variant>
        <vt:i4>5</vt:i4>
      </vt:variant>
      <vt:variant>
        <vt:lpwstr>mailto:jodie.lindsay@navitasworld.com</vt:lpwstr>
      </vt:variant>
      <vt:variant>
        <vt:lpwstr/>
      </vt:variant>
      <vt:variant>
        <vt:i4>6029383</vt:i4>
      </vt:variant>
      <vt:variant>
        <vt:i4>324</vt:i4>
      </vt:variant>
      <vt:variant>
        <vt:i4>0</vt:i4>
      </vt:variant>
      <vt:variant>
        <vt:i4>5</vt:i4>
      </vt:variant>
      <vt:variant>
        <vt:lpwstr>http://home.fraseric.ca/</vt:lpwstr>
      </vt:variant>
      <vt:variant>
        <vt:lpwstr/>
      </vt:variant>
      <vt:variant>
        <vt:i4>3735584</vt:i4>
      </vt:variant>
      <vt:variant>
        <vt:i4>309</vt:i4>
      </vt:variant>
      <vt:variant>
        <vt:i4>0</vt:i4>
      </vt:variant>
      <vt:variant>
        <vt:i4>5</vt:i4>
      </vt:variant>
      <vt:variant>
        <vt:lpwstr>http://home.fraseric.ca/?q=mazepas</vt:lpwstr>
      </vt:variant>
      <vt:variant>
        <vt:lpwstr/>
      </vt:variant>
      <vt:variant>
        <vt:i4>6029383</vt:i4>
      </vt:variant>
      <vt:variant>
        <vt:i4>306</vt:i4>
      </vt:variant>
      <vt:variant>
        <vt:i4>0</vt:i4>
      </vt:variant>
      <vt:variant>
        <vt:i4>5</vt:i4>
      </vt:variant>
      <vt:variant>
        <vt:lpwstr>http://home.fraseric.ca/</vt:lpwstr>
      </vt:variant>
      <vt:variant>
        <vt:lpwstr/>
      </vt:variant>
      <vt:variant>
        <vt:i4>4128778</vt:i4>
      </vt:variant>
      <vt:variant>
        <vt:i4>303</vt:i4>
      </vt:variant>
      <vt:variant>
        <vt:i4>0</vt:i4>
      </vt:variant>
      <vt:variant>
        <vt:i4>5</vt:i4>
      </vt:variant>
      <vt:variant>
        <vt:lpwstr>http://www.fraseric.ca/index.php?option=com_content&amp;task=view&amp;id=69&amp;Itemid=9</vt:lpwstr>
      </vt:variant>
      <vt:variant>
        <vt:lpwstr/>
      </vt:variant>
      <vt:variant>
        <vt:i4>3801145</vt:i4>
      </vt:variant>
      <vt:variant>
        <vt:i4>300</vt:i4>
      </vt:variant>
      <vt:variant>
        <vt:i4>0</vt:i4>
      </vt:variant>
      <vt:variant>
        <vt:i4>5</vt:i4>
      </vt:variant>
      <vt:variant>
        <vt:lpwstr>https://ielts.ucles.org.uk/ielts-trf/index.jsp</vt:lpwstr>
      </vt:variant>
      <vt:variant>
        <vt:lpwstr/>
      </vt:variant>
      <vt:variant>
        <vt:i4>3211268</vt:i4>
      </vt:variant>
      <vt:variant>
        <vt:i4>297</vt:i4>
      </vt:variant>
      <vt:variant>
        <vt:i4>0</vt:i4>
      </vt:variant>
      <vt:variant>
        <vt:i4>5</vt:i4>
      </vt:variant>
      <vt:variant>
        <vt:lpwstr>http://www.fraseric.ca/index.php?option=com_content&amp;task=view&amp;id=27&amp;Itemid=35</vt:lpwstr>
      </vt:variant>
      <vt:variant>
        <vt:lpwstr/>
      </vt:variant>
      <vt:variant>
        <vt:i4>5374064</vt:i4>
      </vt:variant>
      <vt:variant>
        <vt:i4>294</vt:i4>
      </vt:variant>
      <vt:variant>
        <vt:i4>0</vt:i4>
      </vt:variant>
      <vt:variant>
        <vt:i4>5</vt:i4>
      </vt:variant>
      <vt:variant>
        <vt:lpwstr>mailto:ecie@shaw.ca</vt:lpwstr>
      </vt:variant>
      <vt:variant>
        <vt:lpwstr/>
      </vt:variant>
      <vt:variant>
        <vt:i4>4063235</vt:i4>
      </vt:variant>
      <vt:variant>
        <vt:i4>291</vt:i4>
      </vt:variant>
      <vt:variant>
        <vt:i4>0</vt:i4>
      </vt:variant>
      <vt:variant>
        <vt:i4>5</vt:i4>
      </vt:variant>
      <vt:variant>
        <vt:lpwstr>mailto:percivalcapital@shaw.ca</vt:lpwstr>
      </vt:variant>
      <vt:variant>
        <vt:lpwstr/>
      </vt:variant>
      <vt:variant>
        <vt:i4>262254</vt:i4>
      </vt:variant>
      <vt:variant>
        <vt:i4>288</vt:i4>
      </vt:variant>
      <vt:variant>
        <vt:i4>0</vt:i4>
      </vt:variant>
      <vt:variant>
        <vt:i4>5</vt:i4>
      </vt:variant>
      <vt:variant>
        <vt:lpwstr>mailto:kouxiaoying@canachieve.com.cn</vt:lpwstr>
      </vt:variant>
      <vt:variant>
        <vt:lpwstr/>
      </vt:variant>
      <vt:variant>
        <vt:i4>3407937</vt:i4>
      </vt:variant>
      <vt:variant>
        <vt:i4>285</vt:i4>
      </vt:variant>
      <vt:variant>
        <vt:i4>0</vt:i4>
      </vt:variant>
      <vt:variant>
        <vt:i4>5</vt:i4>
      </vt:variant>
      <vt:variant>
        <vt:lpwstr>mailto:dingxuan@canachieve.com.cn</vt:lpwstr>
      </vt:variant>
      <vt:variant>
        <vt:lpwstr/>
      </vt:variant>
      <vt:variant>
        <vt:i4>5570605</vt:i4>
      </vt:variant>
      <vt:variant>
        <vt:i4>282</vt:i4>
      </vt:variant>
      <vt:variant>
        <vt:i4>0</vt:i4>
      </vt:variant>
      <vt:variant>
        <vt:i4>5</vt:i4>
      </vt:variant>
      <vt:variant>
        <vt:lpwstr>mailto:candyzhang@canachieve.com.cn</vt:lpwstr>
      </vt:variant>
      <vt:variant>
        <vt:lpwstr/>
      </vt:variant>
      <vt:variant>
        <vt:i4>4784191</vt:i4>
      </vt:variant>
      <vt:variant>
        <vt:i4>279</vt:i4>
      </vt:variant>
      <vt:variant>
        <vt:i4>0</vt:i4>
      </vt:variant>
      <vt:variant>
        <vt:i4>5</vt:i4>
      </vt:variant>
      <vt:variant>
        <vt:lpwstr>mailto:jimlin@canachieve.com.cn</vt:lpwstr>
      </vt:variant>
      <vt:variant>
        <vt:lpwstr/>
      </vt:variant>
      <vt:variant>
        <vt:i4>1507379</vt:i4>
      </vt:variant>
      <vt:variant>
        <vt:i4>272</vt:i4>
      </vt:variant>
      <vt:variant>
        <vt:i4>0</vt:i4>
      </vt:variant>
      <vt:variant>
        <vt:i4>5</vt:i4>
      </vt:variant>
      <vt:variant>
        <vt:lpwstr/>
      </vt:variant>
      <vt:variant>
        <vt:lpwstr>_Toc199925959</vt:lpwstr>
      </vt:variant>
      <vt:variant>
        <vt:i4>1507379</vt:i4>
      </vt:variant>
      <vt:variant>
        <vt:i4>266</vt:i4>
      </vt:variant>
      <vt:variant>
        <vt:i4>0</vt:i4>
      </vt:variant>
      <vt:variant>
        <vt:i4>5</vt:i4>
      </vt:variant>
      <vt:variant>
        <vt:lpwstr/>
      </vt:variant>
      <vt:variant>
        <vt:lpwstr>_Toc199925958</vt:lpwstr>
      </vt:variant>
      <vt:variant>
        <vt:i4>1507379</vt:i4>
      </vt:variant>
      <vt:variant>
        <vt:i4>260</vt:i4>
      </vt:variant>
      <vt:variant>
        <vt:i4>0</vt:i4>
      </vt:variant>
      <vt:variant>
        <vt:i4>5</vt:i4>
      </vt:variant>
      <vt:variant>
        <vt:lpwstr/>
      </vt:variant>
      <vt:variant>
        <vt:lpwstr>_Toc199925957</vt:lpwstr>
      </vt:variant>
      <vt:variant>
        <vt:i4>1507379</vt:i4>
      </vt:variant>
      <vt:variant>
        <vt:i4>254</vt:i4>
      </vt:variant>
      <vt:variant>
        <vt:i4>0</vt:i4>
      </vt:variant>
      <vt:variant>
        <vt:i4>5</vt:i4>
      </vt:variant>
      <vt:variant>
        <vt:lpwstr/>
      </vt:variant>
      <vt:variant>
        <vt:lpwstr>_Toc199925956</vt:lpwstr>
      </vt:variant>
      <vt:variant>
        <vt:i4>1507379</vt:i4>
      </vt:variant>
      <vt:variant>
        <vt:i4>248</vt:i4>
      </vt:variant>
      <vt:variant>
        <vt:i4>0</vt:i4>
      </vt:variant>
      <vt:variant>
        <vt:i4>5</vt:i4>
      </vt:variant>
      <vt:variant>
        <vt:lpwstr/>
      </vt:variant>
      <vt:variant>
        <vt:lpwstr>_Toc199925955</vt:lpwstr>
      </vt:variant>
      <vt:variant>
        <vt:i4>1507379</vt:i4>
      </vt:variant>
      <vt:variant>
        <vt:i4>242</vt:i4>
      </vt:variant>
      <vt:variant>
        <vt:i4>0</vt:i4>
      </vt:variant>
      <vt:variant>
        <vt:i4>5</vt:i4>
      </vt:variant>
      <vt:variant>
        <vt:lpwstr/>
      </vt:variant>
      <vt:variant>
        <vt:lpwstr>_Toc199925954</vt:lpwstr>
      </vt:variant>
      <vt:variant>
        <vt:i4>1507379</vt:i4>
      </vt:variant>
      <vt:variant>
        <vt:i4>236</vt:i4>
      </vt:variant>
      <vt:variant>
        <vt:i4>0</vt:i4>
      </vt:variant>
      <vt:variant>
        <vt:i4>5</vt:i4>
      </vt:variant>
      <vt:variant>
        <vt:lpwstr/>
      </vt:variant>
      <vt:variant>
        <vt:lpwstr>_Toc199925953</vt:lpwstr>
      </vt:variant>
      <vt:variant>
        <vt:i4>1507379</vt:i4>
      </vt:variant>
      <vt:variant>
        <vt:i4>230</vt:i4>
      </vt:variant>
      <vt:variant>
        <vt:i4>0</vt:i4>
      </vt:variant>
      <vt:variant>
        <vt:i4>5</vt:i4>
      </vt:variant>
      <vt:variant>
        <vt:lpwstr/>
      </vt:variant>
      <vt:variant>
        <vt:lpwstr>_Toc199925952</vt:lpwstr>
      </vt:variant>
      <vt:variant>
        <vt:i4>1507379</vt:i4>
      </vt:variant>
      <vt:variant>
        <vt:i4>224</vt:i4>
      </vt:variant>
      <vt:variant>
        <vt:i4>0</vt:i4>
      </vt:variant>
      <vt:variant>
        <vt:i4>5</vt:i4>
      </vt:variant>
      <vt:variant>
        <vt:lpwstr/>
      </vt:variant>
      <vt:variant>
        <vt:lpwstr>_Toc199925951</vt:lpwstr>
      </vt:variant>
      <vt:variant>
        <vt:i4>1507379</vt:i4>
      </vt:variant>
      <vt:variant>
        <vt:i4>218</vt:i4>
      </vt:variant>
      <vt:variant>
        <vt:i4>0</vt:i4>
      </vt:variant>
      <vt:variant>
        <vt:i4>5</vt:i4>
      </vt:variant>
      <vt:variant>
        <vt:lpwstr/>
      </vt:variant>
      <vt:variant>
        <vt:lpwstr>_Toc199925950</vt:lpwstr>
      </vt:variant>
      <vt:variant>
        <vt:i4>1441843</vt:i4>
      </vt:variant>
      <vt:variant>
        <vt:i4>212</vt:i4>
      </vt:variant>
      <vt:variant>
        <vt:i4>0</vt:i4>
      </vt:variant>
      <vt:variant>
        <vt:i4>5</vt:i4>
      </vt:variant>
      <vt:variant>
        <vt:lpwstr/>
      </vt:variant>
      <vt:variant>
        <vt:lpwstr>_Toc199925949</vt:lpwstr>
      </vt:variant>
      <vt:variant>
        <vt:i4>1441843</vt:i4>
      </vt:variant>
      <vt:variant>
        <vt:i4>206</vt:i4>
      </vt:variant>
      <vt:variant>
        <vt:i4>0</vt:i4>
      </vt:variant>
      <vt:variant>
        <vt:i4>5</vt:i4>
      </vt:variant>
      <vt:variant>
        <vt:lpwstr/>
      </vt:variant>
      <vt:variant>
        <vt:lpwstr>_Toc199925948</vt:lpwstr>
      </vt:variant>
      <vt:variant>
        <vt:i4>1441843</vt:i4>
      </vt:variant>
      <vt:variant>
        <vt:i4>200</vt:i4>
      </vt:variant>
      <vt:variant>
        <vt:i4>0</vt:i4>
      </vt:variant>
      <vt:variant>
        <vt:i4>5</vt:i4>
      </vt:variant>
      <vt:variant>
        <vt:lpwstr/>
      </vt:variant>
      <vt:variant>
        <vt:lpwstr>_Toc199925947</vt:lpwstr>
      </vt:variant>
      <vt:variant>
        <vt:i4>1441843</vt:i4>
      </vt:variant>
      <vt:variant>
        <vt:i4>194</vt:i4>
      </vt:variant>
      <vt:variant>
        <vt:i4>0</vt:i4>
      </vt:variant>
      <vt:variant>
        <vt:i4>5</vt:i4>
      </vt:variant>
      <vt:variant>
        <vt:lpwstr/>
      </vt:variant>
      <vt:variant>
        <vt:lpwstr>_Toc199925946</vt:lpwstr>
      </vt:variant>
      <vt:variant>
        <vt:i4>1441843</vt:i4>
      </vt:variant>
      <vt:variant>
        <vt:i4>188</vt:i4>
      </vt:variant>
      <vt:variant>
        <vt:i4>0</vt:i4>
      </vt:variant>
      <vt:variant>
        <vt:i4>5</vt:i4>
      </vt:variant>
      <vt:variant>
        <vt:lpwstr/>
      </vt:variant>
      <vt:variant>
        <vt:lpwstr>_Toc199925945</vt:lpwstr>
      </vt:variant>
      <vt:variant>
        <vt:i4>1441843</vt:i4>
      </vt:variant>
      <vt:variant>
        <vt:i4>182</vt:i4>
      </vt:variant>
      <vt:variant>
        <vt:i4>0</vt:i4>
      </vt:variant>
      <vt:variant>
        <vt:i4>5</vt:i4>
      </vt:variant>
      <vt:variant>
        <vt:lpwstr/>
      </vt:variant>
      <vt:variant>
        <vt:lpwstr>_Toc199925944</vt:lpwstr>
      </vt:variant>
      <vt:variant>
        <vt:i4>1441843</vt:i4>
      </vt:variant>
      <vt:variant>
        <vt:i4>176</vt:i4>
      </vt:variant>
      <vt:variant>
        <vt:i4>0</vt:i4>
      </vt:variant>
      <vt:variant>
        <vt:i4>5</vt:i4>
      </vt:variant>
      <vt:variant>
        <vt:lpwstr/>
      </vt:variant>
      <vt:variant>
        <vt:lpwstr>_Toc199925943</vt:lpwstr>
      </vt:variant>
      <vt:variant>
        <vt:i4>1441843</vt:i4>
      </vt:variant>
      <vt:variant>
        <vt:i4>170</vt:i4>
      </vt:variant>
      <vt:variant>
        <vt:i4>0</vt:i4>
      </vt:variant>
      <vt:variant>
        <vt:i4>5</vt:i4>
      </vt:variant>
      <vt:variant>
        <vt:lpwstr/>
      </vt:variant>
      <vt:variant>
        <vt:lpwstr>_Toc199925942</vt:lpwstr>
      </vt:variant>
      <vt:variant>
        <vt:i4>1441843</vt:i4>
      </vt:variant>
      <vt:variant>
        <vt:i4>164</vt:i4>
      </vt:variant>
      <vt:variant>
        <vt:i4>0</vt:i4>
      </vt:variant>
      <vt:variant>
        <vt:i4>5</vt:i4>
      </vt:variant>
      <vt:variant>
        <vt:lpwstr/>
      </vt:variant>
      <vt:variant>
        <vt:lpwstr>_Toc199925941</vt:lpwstr>
      </vt:variant>
      <vt:variant>
        <vt:i4>1441843</vt:i4>
      </vt:variant>
      <vt:variant>
        <vt:i4>158</vt:i4>
      </vt:variant>
      <vt:variant>
        <vt:i4>0</vt:i4>
      </vt:variant>
      <vt:variant>
        <vt:i4>5</vt:i4>
      </vt:variant>
      <vt:variant>
        <vt:lpwstr/>
      </vt:variant>
      <vt:variant>
        <vt:lpwstr>_Toc199925940</vt:lpwstr>
      </vt:variant>
      <vt:variant>
        <vt:i4>1114163</vt:i4>
      </vt:variant>
      <vt:variant>
        <vt:i4>152</vt:i4>
      </vt:variant>
      <vt:variant>
        <vt:i4>0</vt:i4>
      </vt:variant>
      <vt:variant>
        <vt:i4>5</vt:i4>
      </vt:variant>
      <vt:variant>
        <vt:lpwstr/>
      </vt:variant>
      <vt:variant>
        <vt:lpwstr>_Toc199925939</vt:lpwstr>
      </vt:variant>
      <vt:variant>
        <vt:i4>1114163</vt:i4>
      </vt:variant>
      <vt:variant>
        <vt:i4>146</vt:i4>
      </vt:variant>
      <vt:variant>
        <vt:i4>0</vt:i4>
      </vt:variant>
      <vt:variant>
        <vt:i4>5</vt:i4>
      </vt:variant>
      <vt:variant>
        <vt:lpwstr/>
      </vt:variant>
      <vt:variant>
        <vt:lpwstr>_Toc199925938</vt:lpwstr>
      </vt:variant>
      <vt:variant>
        <vt:i4>1114163</vt:i4>
      </vt:variant>
      <vt:variant>
        <vt:i4>140</vt:i4>
      </vt:variant>
      <vt:variant>
        <vt:i4>0</vt:i4>
      </vt:variant>
      <vt:variant>
        <vt:i4>5</vt:i4>
      </vt:variant>
      <vt:variant>
        <vt:lpwstr/>
      </vt:variant>
      <vt:variant>
        <vt:lpwstr>_Toc199925937</vt:lpwstr>
      </vt:variant>
      <vt:variant>
        <vt:i4>1114163</vt:i4>
      </vt:variant>
      <vt:variant>
        <vt:i4>134</vt:i4>
      </vt:variant>
      <vt:variant>
        <vt:i4>0</vt:i4>
      </vt:variant>
      <vt:variant>
        <vt:i4>5</vt:i4>
      </vt:variant>
      <vt:variant>
        <vt:lpwstr/>
      </vt:variant>
      <vt:variant>
        <vt:lpwstr>_Toc199925936</vt:lpwstr>
      </vt:variant>
      <vt:variant>
        <vt:i4>1114163</vt:i4>
      </vt:variant>
      <vt:variant>
        <vt:i4>128</vt:i4>
      </vt:variant>
      <vt:variant>
        <vt:i4>0</vt:i4>
      </vt:variant>
      <vt:variant>
        <vt:i4>5</vt:i4>
      </vt:variant>
      <vt:variant>
        <vt:lpwstr/>
      </vt:variant>
      <vt:variant>
        <vt:lpwstr>_Toc199925935</vt:lpwstr>
      </vt:variant>
      <vt:variant>
        <vt:i4>1114163</vt:i4>
      </vt:variant>
      <vt:variant>
        <vt:i4>122</vt:i4>
      </vt:variant>
      <vt:variant>
        <vt:i4>0</vt:i4>
      </vt:variant>
      <vt:variant>
        <vt:i4>5</vt:i4>
      </vt:variant>
      <vt:variant>
        <vt:lpwstr/>
      </vt:variant>
      <vt:variant>
        <vt:lpwstr>_Toc199925934</vt:lpwstr>
      </vt:variant>
      <vt:variant>
        <vt:i4>1114163</vt:i4>
      </vt:variant>
      <vt:variant>
        <vt:i4>116</vt:i4>
      </vt:variant>
      <vt:variant>
        <vt:i4>0</vt:i4>
      </vt:variant>
      <vt:variant>
        <vt:i4>5</vt:i4>
      </vt:variant>
      <vt:variant>
        <vt:lpwstr/>
      </vt:variant>
      <vt:variant>
        <vt:lpwstr>_Toc199925933</vt:lpwstr>
      </vt:variant>
      <vt:variant>
        <vt:i4>1114163</vt:i4>
      </vt:variant>
      <vt:variant>
        <vt:i4>110</vt:i4>
      </vt:variant>
      <vt:variant>
        <vt:i4>0</vt:i4>
      </vt:variant>
      <vt:variant>
        <vt:i4>5</vt:i4>
      </vt:variant>
      <vt:variant>
        <vt:lpwstr/>
      </vt:variant>
      <vt:variant>
        <vt:lpwstr>_Toc199925932</vt:lpwstr>
      </vt:variant>
      <vt:variant>
        <vt:i4>1114163</vt:i4>
      </vt:variant>
      <vt:variant>
        <vt:i4>104</vt:i4>
      </vt:variant>
      <vt:variant>
        <vt:i4>0</vt:i4>
      </vt:variant>
      <vt:variant>
        <vt:i4>5</vt:i4>
      </vt:variant>
      <vt:variant>
        <vt:lpwstr/>
      </vt:variant>
      <vt:variant>
        <vt:lpwstr>_Toc199925931</vt:lpwstr>
      </vt:variant>
      <vt:variant>
        <vt:i4>1114163</vt:i4>
      </vt:variant>
      <vt:variant>
        <vt:i4>98</vt:i4>
      </vt:variant>
      <vt:variant>
        <vt:i4>0</vt:i4>
      </vt:variant>
      <vt:variant>
        <vt:i4>5</vt:i4>
      </vt:variant>
      <vt:variant>
        <vt:lpwstr/>
      </vt:variant>
      <vt:variant>
        <vt:lpwstr>_Toc199925930</vt:lpwstr>
      </vt:variant>
      <vt:variant>
        <vt:i4>1048627</vt:i4>
      </vt:variant>
      <vt:variant>
        <vt:i4>92</vt:i4>
      </vt:variant>
      <vt:variant>
        <vt:i4>0</vt:i4>
      </vt:variant>
      <vt:variant>
        <vt:i4>5</vt:i4>
      </vt:variant>
      <vt:variant>
        <vt:lpwstr/>
      </vt:variant>
      <vt:variant>
        <vt:lpwstr>_Toc199925929</vt:lpwstr>
      </vt:variant>
      <vt:variant>
        <vt:i4>1048627</vt:i4>
      </vt:variant>
      <vt:variant>
        <vt:i4>86</vt:i4>
      </vt:variant>
      <vt:variant>
        <vt:i4>0</vt:i4>
      </vt:variant>
      <vt:variant>
        <vt:i4>5</vt:i4>
      </vt:variant>
      <vt:variant>
        <vt:lpwstr/>
      </vt:variant>
      <vt:variant>
        <vt:lpwstr>_Toc199925928</vt:lpwstr>
      </vt:variant>
      <vt:variant>
        <vt:i4>1048627</vt:i4>
      </vt:variant>
      <vt:variant>
        <vt:i4>80</vt:i4>
      </vt:variant>
      <vt:variant>
        <vt:i4>0</vt:i4>
      </vt:variant>
      <vt:variant>
        <vt:i4>5</vt:i4>
      </vt:variant>
      <vt:variant>
        <vt:lpwstr/>
      </vt:variant>
      <vt:variant>
        <vt:lpwstr>_Toc199925927</vt:lpwstr>
      </vt:variant>
      <vt:variant>
        <vt:i4>1048627</vt:i4>
      </vt:variant>
      <vt:variant>
        <vt:i4>74</vt:i4>
      </vt:variant>
      <vt:variant>
        <vt:i4>0</vt:i4>
      </vt:variant>
      <vt:variant>
        <vt:i4>5</vt:i4>
      </vt:variant>
      <vt:variant>
        <vt:lpwstr/>
      </vt:variant>
      <vt:variant>
        <vt:lpwstr>_Toc199925926</vt:lpwstr>
      </vt:variant>
      <vt:variant>
        <vt:i4>1048627</vt:i4>
      </vt:variant>
      <vt:variant>
        <vt:i4>68</vt:i4>
      </vt:variant>
      <vt:variant>
        <vt:i4>0</vt:i4>
      </vt:variant>
      <vt:variant>
        <vt:i4>5</vt:i4>
      </vt:variant>
      <vt:variant>
        <vt:lpwstr/>
      </vt:variant>
      <vt:variant>
        <vt:lpwstr>_Toc199925925</vt:lpwstr>
      </vt:variant>
      <vt:variant>
        <vt:i4>1048627</vt:i4>
      </vt:variant>
      <vt:variant>
        <vt:i4>62</vt:i4>
      </vt:variant>
      <vt:variant>
        <vt:i4>0</vt:i4>
      </vt:variant>
      <vt:variant>
        <vt:i4>5</vt:i4>
      </vt:variant>
      <vt:variant>
        <vt:lpwstr/>
      </vt:variant>
      <vt:variant>
        <vt:lpwstr>_Toc199925924</vt:lpwstr>
      </vt:variant>
      <vt:variant>
        <vt:i4>1048627</vt:i4>
      </vt:variant>
      <vt:variant>
        <vt:i4>56</vt:i4>
      </vt:variant>
      <vt:variant>
        <vt:i4>0</vt:i4>
      </vt:variant>
      <vt:variant>
        <vt:i4>5</vt:i4>
      </vt:variant>
      <vt:variant>
        <vt:lpwstr/>
      </vt:variant>
      <vt:variant>
        <vt:lpwstr>_Toc199925923</vt:lpwstr>
      </vt:variant>
      <vt:variant>
        <vt:i4>1048627</vt:i4>
      </vt:variant>
      <vt:variant>
        <vt:i4>50</vt:i4>
      </vt:variant>
      <vt:variant>
        <vt:i4>0</vt:i4>
      </vt:variant>
      <vt:variant>
        <vt:i4>5</vt:i4>
      </vt:variant>
      <vt:variant>
        <vt:lpwstr/>
      </vt:variant>
      <vt:variant>
        <vt:lpwstr>_Toc199925922</vt:lpwstr>
      </vt:variant>
      <vt:variant>
        <vt:i4>1048627</vt:i4>
      </vt:variant>
      <vt:variant>
        <vt:i4>44</vt:i4>
      </vt:variant>
      <vt:variant>
        <vt:i4>0</vt:i4>
      </vt:variant>
      <vt:variant>
        <vt:i4>5</vt:i4>
      </vt:variant>
      <vt:variant>
        <vt:lpwstr/>
      </vt:variant>
      <vt:variant>
        <vt:lpwstr>_Toc199925921</vt:lpwstr>
      </vt:variant>
      <vt:variant>
        <vt:i4>1048627</vt:i4>
      </vt:variant>
      <vt:variant>
        <vt:i4>38</vt:i4>
      </vt:variant>
      <vt:variant>
        <vt:i4>0</vt:i4>
      </vt:variant>
      <vt:variant>
        <vt:i4>5</vt:i4>
      </vt:variant>
      <vt:variant>
        <vt:lpwstr/>
      </vt:variant>
      <vt:variant>
        <vt:lpwstr>_Toc199925920</vt:lpwstr>
      </vt:variant>
      <vt:variant>
        <vt:i4>1245235</vt:i4>
      </vt:variant>
      <vt:variant>
        <vt:i4>32</vt:i4>
      </vt:variant>
      <vt:variant>
        <vt:i4>0</vt:i4>
      </vt:variant>
      <vt:variant>
        <vt:i4>5</vt:i4>
      </vt:variant>
      <vt:variant>
        <vt:lpwstr/>
      </vt:variant>
      <vt:variant>
        <vt:lpwstr>_Toc199925919</vt:lpwstr>
      </vt:variant>
      <vt:variant>
        <vt:i4>1245235</vt:i4>
      </vt:variant>
      <vt:variant>
        <vt:i4>26</vt:i4>
      </vt:variant>
      <vt:variant>
        <vt:i4>0</vt:i4>
      </vt:variant>
      <vt:variant>
        <vt:i4>5</vt:i4>
      </vt:variant>
      <vt:variant>
        <vt:lpwstr/>
      </vt:variant>
      <vt:variant>
        <vt:lpwstr>_Toc199925918</vt:lpwstr>
      </vt:variant>
      <vt:variant>
        <vt:i4>1245235</vt:i4>
      </vt:variant>
      <vt:variant>
        <vt:i4>20</vt:i4>
      </vt:variant>
      <vt:variant>
        <vt:i4>0</vt:i4>
      </vt:variant>
      <vt:variant>
        <vt:i4>5</vt:i4>
      </vt:variant>
      <vt:variant>
        <vt:lpwstr/>
      </vt:variant>
      <vt:variant>
        <vt:lpwstr>_Toc199925917</vt:lpwstr>
      </vt:variant>
      <vt:variant>
        <vt:i4>1245235</vt:i4>
      </vt:variant>
      <vt:variant>
        <vt:i4>14</vt:i4>
      </vt:variant>
      <vt:variant>
        <vt:i4>0</vt:i4>
      </vt:variant>
      <vt:variant>
        <vt:i4>5</vt:i4>
      </vt:variant>
      <vt:variant>
        <vt:lpwstr/>
      </vt:variant>
      <vt:variant>
        <vt:lpwstr>_Toc199925916</vt:lpwstr>
      </vt:variant>
      <vt:variant>
        <vt:i4>1245235</vt:i4>
      </vt:variant>
      <vt:variant>
        <vt:i4>8</vt:i4>
      </vt:variant>
      <vt:variant>
        <vt:i4>0</vt:i4>
      </vt:variant>
      <vt:variant>
        <vt:i4>5</vt:i4>
      </vt:variant>
      <vt:variant>
        <vt:lpwstr/>
      </vt:variant>
      <vt:variant>
        <vt:lpwstr>_Toc199925915</vt:lpwstr>
      </vt:variant>
      <vt:variant>
        <vt:i4>1245235</vt:i4>
      </vt:variant>
      <vt:variant>
        <vt:i4>2</vt:i4>
      </vt:variant>
      <vt:variant>
        <vt:i4>0</vt:i4>
      </vt:variant>
      <vt:variant>
        <vt:i4>5</vt:i4>
      </vt:variant>
      <vt:variant>
        <vt:lpwstr/>
      </vt:variant>
      <vt:variant>
        <vt:lpwstr>_Toc199925914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International Students under the Age of 18 Policy</dc:title>
  <dc:subject>La Trobe Melbourne</dc:subject>
  <dc:creator>jeremy.ong</dc:creator>
  <cp:lastModifiedBy>Shashank Yadery</cp:lastModifiedBy>
  <cp:revision>4</cp:revision>
  <cp:lastPrinted>2019-12-19T05:19:00Z</cp:lastPrinted>
  <dcterms:created xsi:type="dcterms:W3CDTF">2022-02-02T00:19:00Z</dcterms:created>
  <dcterms:modified xsi:type="dcterms:W3CDTF">2022-02-03T02:44:00Z</dcterms:modified>
</cp:coreProperties>
</file>